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ATAS/473/2018 vom 5. Juni 2018</w:t>
      </w:r>
    </w:p>
    <w:p>
      <w:r>
        <w:t>GE Cour de justice, 2018-06-05, FR</w:t>
      </w:r>
    </w:p>
    <w:p>
      <w:r>
        <w:rPr>
          <w:b/>
        </w:rPr>
        <w:t xml:space="preserve">Quelle: </w:t>
      </w:r>
      <w:r>
        <w:t>https://mcp.opencaselaw.ch/entscheid/ge_gerichte_ATAS_473_2018</w:t>
      </w:r>
    </w:p>
    <w:p>
      <w:r>
        <w:t>FR: GE_GERICHTE ATAS/473/2018 du 5 juin 2018</w:t>
      </w:r>
    </w:p>
    <w:p>
      <w:r>
        <w:t>IT: GE_GERICHTE ATAS/473/2018 del 5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A/3564/2017 - 11/23 - modification du point de vue de leur contenu, de sorte que la jurisprudence développée à leur propos peut être reprise et appliquée (ATF 130 V 343 consid. 3).</w:t>
      </w:r>
    </w:p>
    <w:p>
      <w:r>
        <w:rPr>
          <w:b/>
        </w:rPr>
        <w:t>E. 3</w:t>
      </w:r>
    </w:p>
    <w:p>
      <w:r>
        <w:t>Les modifications du 18 mars 2011 de la loi fédérale sur l'assurance-invalidité (révision 6a), entrées en vigueur le 1er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24 juillet 2017, le droit éventuel aux prestations doit être examiné en fonction des modifications de la LAI, dans la mesure de leur pertinence (ATF 130 V 445 et les références; voir également ATF 130 V 329).</w:t>
      </w:r>
    </w:p>
    <w:p>
      <w:r>
        <w:rPr>
          <w:b/>
        </w:rPr>
        <w:t>E. 4</w:t>
      </w:r>
    </w:p>
    <w:p>
      <w:r>
        <w:t>Le délai de recours est de trente jours (art. 60 al. 1 LPGA et art. 62 al. 1 let. a de la loi sur la procédure administrative du 12 septembre 1985 [LPA-GE - E 5 10]). Il court dès le lendemain de la notification de la décision (art. 62 al. 3 LPA-GE et dans le même sens art. 38 al. 1 LPGA). Les délais en jours ou en mois fixés par la loi ou par l’autorité ne courent pas du 15 juillet au 15 août inclusivement (art. 38 al. 4 let. b LPGA et art. 89C let. b LPA-GE). En l’espèce, le recourant a interjeté recours, le 29 août 2017, contre la décision du 24 juillet 2017. Le délai de recours a été suspendu du 26 juillet au 15 août 2017 et est arrivé à échéance le 14 septembre 2017. Interjeté dans la forme et le délai prévus par la loi, le recours est ainsi recevable (art. 56 ss LPGA et 62 ss LPA-GE).</w:t>
      </w:r>
    </w:p>
    <w:p>
      <w:r>
        <w:rPr>
          <w:b/>
        </w:rPr>
        <w:t>E. 5</w:t>
      </w:r>
    </w:p>
    <w:p>
      <w:r>
        <w:t>Le litige porte sur le degré d’invalidité du recourant en tenant compte de son statut d’indépendant et, partant, sur son droit éventuel à une rente de l’assurance- invalidité au-delà du 31 mai 2015.</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A/3564/2017 - 12/23 -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w:t>
      </w:r>
    </w:p>
    <w:p>
      <w:r>
        <w:t>A/3564/2017 - 13/23 -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8</w:t>
      </w:r>
    </w:p>
    <w:p>
      <w:r>
        <w:t>En l’espèce, aucune des parties ne conteste, à juste titre, la valeur probante du rapport d’examen final du Dr E______, établi le 10 février 2015. Le recourant admet également les conclusions du rapport SMR du 25 juin 2015. Il est, par conséquent, établi que depuis l’accident du 28 octobre 2013, l’activité de poêlier- fumiste consistant à se déplacer sur des toits ou des échafaudages n’est plus exigible, la capacité de travail étant nulle. En revanche, malgré les séquelles de l’accident, à savoir essentiellement une lésion du nerf sciatique entraînant un pied tombant opéré le 17 septembre 2015, le recourant dispose, depuis le 10 février 2015, d’une capacité de travail de 100% dans une activité parfaitement adaptée, à savoir réalisée essentiellement en position assise tout en permettant de brefs déplacements, sans port de charges répétitives de plus de 10 kg, sans déplacements sur les toits ni montée/descente de manière répétitive des escaliers ou échelles. Par conséquent, reste seule litigieuse l’appréciation du taux d’incapacité de travail retenu par l’intimé pour les travaux légers de poêlier-fumiste.</w:t>
      </w:r>
    </w:p>
    <w:p>
      <w:r>
        <w:rPr>
          <w:b/>
        </w:rPr>
        <w:t>E. 9</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t>A/3564/2017 - 14/23 -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des assurances I 83/97 du 16 octobre 1997 consid. 2c, in VSI 1998 p. 121, et I 432/97 du 30 mars 1998 consid. 4a, in VSI 1998 p. 255; arrêt du Tribunal fédéral 9C_572/2010 du 25 mars 2011 consid. 3.4). Il convient de distinguer clairement la situation personnelle de la personne assurée, seule déterminante au regard de l’assurance-invalidité, de celle de l’entreprise dont elle est la propriétaire économique (arrêt du Tribunal fédéral 9C_572/2010, op. cit., consid. 3.5 in fine). c.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des assurances I 750/04 du 5 avril 2006 consid. 5.3, in SVR 2007 IV n° 1 p. 1; I 11/00 du 22 août 2001 consid. 5a/bb, in VSI 2001 p. 274).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w:t>
      </w:r>
    </w:p>
    <w:p>
      <w:r>
        <w:t>A/3564/2017 - 15/23 -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9C_394/2009 du 8 janvier 2010 consid. 5.2 ss). d.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w:t>
      </w:r>
    </w:p>
    <w:p>
      <w:r>
        <w:rPr>
          <w:b/>
        </w:rPr>
        <w:t>E. 10</w:t>
      </w:r>
    </w:p>
    <w:p>
      <w:r>
        <w:t>novembre 2009 consid. 3.4; ch. 3032). Pour les indépendants, l’extrait du CI est en principe déterminant pour calculer le revenu. En effet, on peut admettre que la caisse de compensation a procédé conformément aux prescriptions applicables à la détermination du revenu soumis à cotisation et à son inscription dans le CI (arrêt du Tribunal fédéral 8C_530/2013 du 24 janvier 2014 consid. 5.2.2; ch. 3032.1).</w:t>
      </w:r>
    </w:p>
    <w:p>
      <w:r>
        <w:rPr>
          <w:b/>
        </w:rPr>
        <w:t>E. 11</w:t>
      </w:r>
    </w:p>
    <w:p>
      <w:r>
        <w:t>En l’espèce, dans son rapport du 21 juillet 2016, l’enquêtrice de l’intimé relève qu’avant l’atteinte à la santé, le recourant travaillait cinquante heures par semaine, à savoir quarante-cinq heures sur les chantiers et cinq heures de travaux administratifs. Depuis le début de l’année 2016, il a réduit son temps de travail à trente heures et son activité consiste principalement en travaux administratifs, surveillance et conseils à la clientèle; il ne peut plus exercer les travaux de montage-construction et de maçonnerie. Selon l’enquêtrice, le recourant peut encore accomplir les travaux techniques préparatoires, à savoir déplacer les meubles, ainsi que les protéger de la poussière et établir les devis ne nécessitant pas de monter sur les toits. En revanche, il n’effectue plus les travaux lourds de poêlier- fumiste et les travaux de maçonnerie-carrelage. L’enquêtrice retient qu’avant son invalidité, le recourant accomplissait 10% de tâches de direction/administration, 6% de tâches de surveillance de chantiers, 28% de travaux légers de poêlier-fumiste, 28% de travaux lourds de poêlier-fumiste et 28% de travaux de maçonnerie-carrelage. À la suite de son handicap, il a augmenté son taux d’activité relatif à la surveillance des chantiers, qui passe à 24%, et a diminué à 19% celui concernant les travaux lourds de poêlier-fumiste et les travaux de maçonnerie-carrelage pour lesquels l’incapacité de travail est de 100%. Quant aux travaux légers de poêlier-fumiste, il continue à les exercer à raison de 28% mais avec une incapacité de travail de 5%. Le recourant ne conteste pas cette pondération de ses activités avant et après accident. Il ne conteste plus, en procédure de recours, le nombre d’heures correspondant à sa capacité résiduelle de travail, soit trente heures. En revanche, il allègue que le taux d’incapacité de travail de 5% pour les travaux légers de poêlier- fumiste a été fixé arbitrairement par l’intimé qui n’a pas tenu compte de sa capacité de travail très fortement restreinte pour de nombreux travaux. Selon l’enquête économique, le champ d’activité des travaux légers de poêlier- fumiste a trait aux travaux préparatoires, à savoir l’étude des plans, les conseils aux</w:t>
      </w:r>
    </w:p>
    <w:p>
      <w:r>
        <w:t>A/3564/2017 - 17/23 - clients, l’établissement des devis, la fixation des délais de travaux, la prise de photos, l’organisation, le transport et l’entreposage des matériaux, la préparation et la protection de la zone concernée. Étant donné que le champ des activités de direction-administration comporte également l’établissement des devis, il faut en inférer que cette tâche fait partie des activités de direction-administration lorsqu’elle peut être accomplie sans monter sur les toits et les échelles, respectivement des travaux légers lorsqu’elle implique de monter sur les toits et les échelles. Par conséquent, en justifiant le taux d’incapacité de 5% par le fait que tous les devis n’impliquaient pas de monter sur les toits et que le recourant pouvait pleinement effectuer les devis pour les régies, l’enquêtrice a en réalité mélangé les deux domaines et justifié l’absence d’incapacité de travail pour les devis concernant les activités de direction-administration. Pour sa part, le recourant invoque une incapacité de travail de 50% pour le champ d’activité des travaux légers de poêlier-fumiste, au motif que l’établissement des devis, la mesure et la préparation des surfaces, le déplacement des meubles et leur protection de la poussière ne sont plus compatibles avec les séquelles de l’accident. Selon la description des travaux de poêlier-fumiste figurant sur le site Internet http://ge.ch/formation/metier/poelier-fumiste-cfc-poeliere-fumiste-cfc, les travaux préparatoires ou travaux légers consistent en quatre tâches principales, à savoir : - prendre connaissance des plans, schémas et indications fournis par l'architecte; examiner la demande d'un propriétaire, en discuter; - conseiller les clients quant au choix de l'installation, montrer des catalogues, des modèles exposé; établir un devis, fixer un délai d'exécution des travaux; - mesurer et préparer les surfaces; marquer l'emplacement de la cheminée ou du poêle; - organiser le transport des matériaux et leur entreposage sur le lieu de travail. Or, le recourant reconnaît avoir une capacité de travail entière pour l’étude des plans, les conseils aux clients, l’organisation, le transport et l’entreposage des matériaux, soit pour deux des quatre tâches principales. S’agissant de l’établissement des devis, cette activité représente une des quatre activités de la deuxième tâche principale, soit un quart de celle-ci, de sorte que l’empêchement est au maximum de 10%. Quant aux mesures, préparation des surfaces et marquage de l’emplacement de la cheminée, le recourant peut accomplir partiellement la préparation et la protection de la zone de travaux, à savoir lorsque ces activités ne nécessitent pas de porter ou déplacer seul des charges de plus de 10 kg. Il en va de même de la mesure des surfaces et du marquage de l’emplacement du poêle puisqu’il ne s’agit pas d’activités impliquant de monter sur une échelle ou un toit. En revanche, le recourant ne peut effectivement pas accomplir ces activités lorsqu’elles concernent des cheminées puisqu’elles requièrent de monter sur une échelle ou un toit. Par conséquent, il convient d’admettre un empêchement de 20%</w:t>
      </w:r>
    </w:p>
    <w:p>
      <w:r>
        <w:t>A/3564/2017 - 18/23 - pour cette troisième tâche principale, respectivement un taux d’incapacité de 30% pour les travaux légers de poêlier-fumiste. En définitive, la comparaison des champs d’activités avec pondération donne les résultats suivants : Champs d'activité Pondération sans handicap Nombre d’heures Pondération avec handicap Nombre d’heures Taux d'incapacité Incapacité pondérée Direction - administration 10% 5 10% 3 0% 0% Surveillance de chantiers 6% 3 24% 7,20 0% 0% Travaux légers de poêlier-fumiste 28%</w:t>
      </w:r>
    </w:p>
    <w:p>
      <w:r>
        <w:rPr>
          <w:b/>
        </w:rPr>
        <w:t>E. 14</w:t>
      </w:r>
    </w:p>
    <w:p>
      <w:r>
        <w:t>Au vu de ce qui précède, le recours sera partiellement admis et la décision du 24 juillet 2017 annulée au sens des considérants. Le recourant obtenant gain de cause, une indemnité de CHF 1'500.- lui sera accordée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500.-. Pour le surplus, la procédure est gratuite (art. 61 let. a LPGA).</w:t>
      </w:r>
    </w:p>
    <w:p>
      <w:r>
        <w:t>A/3564/2017 - 23/23 -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