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ATAS/473/2016 vom 20. Juni 2016</w:t>
      </w:r>
    </w:p>
    <w:p>
      <w:r>
        <w:t>GE Cour de justice, 2016-06-20, FR</w:t>
      </w:r>
    </w:p>
    <w:p>
      <w:r>
        <w:rPr>
          <w:b/>
        </w:rPr>
        <w:t xml:space="preserve">Quelle: </w:t>
      </w:r>
      <w:r>
        <w:t>https://mcp.opencaselaw.ch/entscheid/ge_gerichte_ATAS_473_2016</w:t>
      </w:r>
    </w:p>
    <w:p>
      <w:r>
        <w:t>FR: GE_GERICHTE ATAS/473/2016 du 20 juin 2016</w:t>
      </w:r>
    </w:p>
    <w:p>
      <w:r>
        <w:t>IT: GE_GERICHTE ATAS/473/2016 del 20 giugno 2016</w:t>
      </w:r>
    </w:p>
    <w:p>
      <w:pPr>
        <w:pStyle w:val="Heading2"/>
      </w:pPr>
      <w:r>
        <w:t>Erwägungen</w:t>
      </w:r>
    </w:p>
    <w:p>
      <w:r>
        <w:rPr>
          <w:b/>
        </w:rPr>
        <w:t>E. 32</w:t>
      </w:r>
    </w:p>
    <w:p>
      <w:r>
        <w:t>Le 27 novembre 2014, l'OAI a demandé au SMR de mettre en place une nouvelle expertise comprenant un volet psychiatrique et un volet rhumatologique.</w:t>
      </w:r>
    </w:p>
    <w:p>
      <w:r>
        <w:rPr>
          <w:b/>
        </w:rPr>
        <w:t>E. 33</w:t>
      </w:r>
    </w:p>
    <w:p>
      <w:r>
        <w:t>À teneur du rapport du 28 avril 2015, établi conjointement par les docteurs R______, médecine-physique et réadaptation FMH, rhumatologie FMH et S______, médecin spécialiste en psychiatrie FMH du SMR, ces derniers ont estimé, sur la base d'un examen clinique d'environ 3 heures 30 (à teneur de la convocation), qu'il n'y avait aucun diagnostic sur les plans ostéoarticulaire et psychiatrique avec répercussions durables sur la capacité de travail de l'assuré. Ils ont retenu comme diagnostics sans répercussion sur la capacité travail : - lombalgies communes dans un contexte de troubles dégénératifs débutants du rachis lombaire, non déficitaires;</w:t>
      </w:r>
    </w:p>
    <w:p>
      <w:r>
        <w:t>A/1128/2014 - 9/28 - - status post entorse de la cheville D; - obésité de classe I; - syndrome douloureux somatoforme persistant; - épisode dépressif moyen avec syndrome somatique. Le rapport contient un résumé du dossier médical de l'assuré et une anamnèse. Selon l'anamnèse familiale, l'assuré avait, notamment, déclaré que son père souffrait de problèmes psychiatriques. Selon l'anamnèse ostéoarticulaire, il se plaignait d'une douleur lombaire basse, irradiant au niveau rétrotrochantérien et d'une douleur dorsale. Les symptômes étaient quotidiens et augmentaient si l'assuré marchait un peu ou restait assis. Il était capable de marcher 15 à 20 minutes. Il avait alors des angoisses. Il ressentait des brûlures. Au niveau neurologique, il décrivait une diminution de la sensibilité intermittente de la face antérieure de la cuisse gauche. Il avait parfois le genou droit bloqué. Il se réveillait quatre à cinq fois par nuit pendant lesquelles il avait des cauchemars et des douleurs. Il voyait son médecin traitant, le Dr B______ une fois par mois et n'avait plus de suivi rhumatologique à l'Hôpital de Beau-Séjour. Selon l'anamnèse psychosociale, il décrivait une bonne ambiance familiale durant son enfance. Il s'était marié en 1986 et avait eu, trois filles nées en 1999, 2002 et 2012 et un garçon né en 2004. Tous les quatre habitaient chez eux et allaient bien. L'entente conjugale était bonne selon l'assuré. Selon l'anamnèse psychiatrique, l'assuré ne présentait aucun antécédent psychiatrique avant son accident de décembre 2009. Il était actuellement suivi par la consultation des Eaux-Vives une à trois fois par mois. L'assuré avait émis les plaintes suivantes sur le plan psychiatrique : « rien ne va, tout est négatif, je sens mal l'avenir, je m'inquiète pour mes enfants, qui va s'occuper d'eux, cela me fait mal au cœur ». L'assuré se plaignait d'une très grande fatigue et de douleurs. Il décrivait des angoisses nocturnes, associant une sensation de chaleur remontant de l'épigastre vers la nuque, avec une sensation de manque d'air. Ses crises d'anxiété étaient de survenue inopinée et duraient environ cinq minutes avant de céder spontanément. La fréquence actuelle était d'environ trois fois par semaine. L'assuré mentionnait qu'il avait parfois des idées suicidaires. Il faisait des cauchemars dans lesquels il voyait des morts. Il souffrait de troubles de l'attention et de la concentration et ne conduisait plus pour cette raison. Il est indiqué sous une rubrique « vie quotidienne » que les ressources financières actuelles de l'assuré étaient constituées de l'aide sociale. Il habitait un appartement de quatre pièces et demi au premier étage et vivait avec son épouse et leurs quatre enfants. Il se réveillait vers 8h00, se levait et prenait son petit déjeuner et ses médicaments, puis retournait se coucher et somnolait. Le dîner était pris à midi, puis il restait un peu sur le fauteuil et passait un peu de temps avec ses enfants. Il faisait ensuite une sieste, au cours de laquelle il somnolait pendant une heure. L'après-midi, il essayait de sortir un peu et marchait 15 à 20 minutes avec son épouse puis il rentrait se recouchait, à cause des douleurs. Le souper était pris en</w:t>
      </w:r>
    </w:p>
    <w:p>
      <w:r>
        <w:t>A/1128/2014 - 10/28 - famille puis l'assuré regardait un peu la télévision et allait se coucher vers 22h00. Le ménage et la cuisine étaient effectués par son épouse. Il accompagnait parfois cette dernière et leurs filles au supermarché voisin (50 m à pied), mais il ne se sentait pas bien et, en général, il les attendait dehors. Il n'avait pas de centre d'intérêts et ne faisait rien même la télévision le fatiguait. Il était en relation avec quelques membres de sa famille, en particulier ses parents, qui lui rendaient visite une fois par mois, et un cousin. Les dernières vacances remontaient à plusieurs années auparavant. La libido était très diminuée. Sous « appréciation du cas », le SMR a indiqué que lors de l'entretien, l'assuré avait confirmé ne pas avoir repris d'activité professionnelle depuis le 14 décembre 2009. L'activité de pizzaiolo était considérée comme modérément contraignante physiquement pour le rachis. Le jour de l'examen, l'assuré décrivait une lombalgie basse, irradiant dans la région rétrotrochantérienne bilatéralement et au niveau dorsal. Il n'annonçait pas de sciatalgies. Les symptômes étaient quotidiens. Il n'était pas possible de préciser, avec les informations transmises par l'assuré, si les douleurs lombaires étaient uniquement mécaniques ou si elles revêtaient une composante inflammatoire. L'assuré décrivait une diminution intermittente de la sensibilité à la face antérieure de la cuisse gauche et disait avoir son genou droit qui était parfois bloqué. Il voyait son médecin traitant, le Dr B______, une fois par mois et n'avait plus de suivi rhumatologique. Il ne se plaignait pas d'autres problèmes ostéoarticulaires. Notamment, il ne se plaignait pas de sa cheville droite. Il avait été constaté sur les radiographies qu'il avait eu un traumatisme niveau de sa cheville droite en 2013. L'examen montrait un homme de 39 ans, avec un état de santé générale considérée comme moyen pour l'âge. Il avait une obésité de classe I, un déconditionnement physique, une perte d'élan, il était ralenti, l'hygiène était partiellement préservée. L'examen neurologique excluait une atteinte radiculaire en relation avec d'éventuels troubles dégénératifs. Il n'y avait pas de sciatalgies irritatives. L'examen articulaire périphérique montrait une composante de periarthrite de hanches prédominante à droite. Il n'y avait pas d'éléments orientant vers une coxarthrose. Il n'y avait pas de polyinsertionnite d'accompagnement. Au niveau du rachis, l'assuré avait de légers troubles statiques sous forme d'un relâchement de la sangle abdominale, une attitude en rétropulsion du tronc. Son épaule gauche était légèrement plus basse que la droite. Il ne tenait pas suffisamment longtemps en flexion du tronc afin de faire la différence entre une attitude scoliotique et une légère scoliose. Alors que l'assuré ne s'était pas plaint de cervicalgies pendant l'entretien, il avait annoncé, lors de la mobilisation, des douleurs cervicales en extension et en rotation, non latéralisées ; la gestuelle spontanée était normale ; il n'y avait pas de contracture paravertébrale. La mobilité était dans les limites de la norme, voire seulement légèrement limitée en flexion latérale droite. Un syndrome rachidien cervical était exclu. Ces éléments cliniques ne justifiaient pas de limitations fonctionnelles durables. La mobilité lombaire était légèrement restreinte et douloureuse dans toutes les directions. Il y avait une nettement meilleure mobilité du rachis lombaire que celle décrite par le</w:t>
      </w:r>
    </w:p>
    <w:p>
      <w:r>
        <w:t>A/1128/2014 - 11/28 - Dr G______ dans son expertise de novembre 2010. Au vu des douleurs multiétagées à la palpation, il ne pouvait être conclu à une simple dysfonction intervertébrale L5-S1. Par ailleurs, l'assuré avait davantage de douleurs à la contrainte de son épineuse L4 qu'en L5. Quoi qu'il en soit, une simple dysfonction intervertébrale mineure, c'est-à-dire une hypomobilité d'une articulaire postérieure, ne justifiait pas d'incapacité travail durable. Il n'y avait pas de sciatalgies irritatives. Le score de Waddell était positif pour des signes comportementaux. L'IRM lombaire du 10 mars 2010 montrait des troubles dégénératifs débutants du rachis lombaire avec des protusions circonférencielles en L4-5 et L5-S1 et des troubles dégénératifs postérieurs débutants L3-4 et L4-5. Il s'agissait de découvertes fortuites n'expliquant pas les plaintes de l'assuré. Il n'y avait pas d'atteinte post- traumatique visible. Il fallait rappeler que le Dr E______ avait estimé qu'il n'y avait pas de discopathie à l'IRM. Il y avait lieu de conclure qu'il existait une discordance marquée entre les allégations de l'assuré, son comportement et sa gestuelle spontanée ou encore avec les constatations radiologiques objectivables. Ces éléments orientaient vers un trouble somatoforme douloureux dont les critères de gravité allaient être débattus par l'expert psychiatre. Sur le plan psychiatrique, l'examen psychiatrique auquel il avait été procédé le jour- même objectivait un épisode dépressif moyen avec un syndrome somatique. En effet, les trois critères majeurs de la dépression étaient présents : abaissement de l'humeur d'intensité moyenne, diminution de l'intérêt et du plaisir, réduction de l'énergie d'origine mixte, dépressive et secondaire aux douleurs. Par ailleurs, il existait une diminution de la concentration et de l'attention ainsi que de la confiance en soi, une attitude morose et pessimiste face à l'avenir et une idéation suicidaire fluctuante. Par contre, il n'y avait pas de perturbation du sommeil ou de l'appétit d'origine dépressive. Enfin, le syndrome somatique de la dépression était présent, avec une diminution de l'intérêt du plaisir pour des activités habituellement agréables, une dépression plus marquée le matin, un ralentissement psychomoteur objectivable par autrui et une diminution marquée de la libido. L'examen objectivait un syndrome douloureux somatoforme persistant, en présence de douleurs persistantes, intense, s'accompagnant d'un sentiment de détresse, non expliquées entièrement par un trouble physique et qui constituaient en permanence la préoccupation essentielle de l'assuré. Ce diagnostic imposait la discussion des critères de sévérité. Il n'existait pas de comorbidité psychiatrique manifeste, le trouble dépressif constaté faisant partie intégrante du tableau douloureux. Par ailleurs, s'il s'agissait bien d'une affection chronique s'étendant sur plusieurs années sans rémission durable et si l'on devait considérer que jusqu'à présent le traitement avait échoué, il était difficile d'affirmer que l'état psychique de l'assuré était cristallisé, c'est-à-dire sans évolution possible au plus (sic) thérapeutique. Enfin, il n'existait pas de perte d'intégration sociale dans toutes les manifestations de la vie, comme le montrait la vie quotidienne. L'affection présentée par l'assuré n'était donc pas incapacitante au sens de l'AI.</w:t>
      </w:r>
    </w:p>
    <w:p>
      <w:r>
        <w:t>A/1128/2014 - 12/28 - Par ailleurs, l'assuré décrivait des crises d'anxiété aigües associant chaleur épigastrique remontant vers la tête, sensation de manque d'air, voire de mort imminente. Ses crises de survenue inopinée essentiellement nocturnes dureraient environ cinq minutes, céderaient spontanément, et leur fréquence actuelle serait d'environ trois par semaine. Aucun épisode paroxystique n'avait été objectivé au cours de l'examen. De plus, l'absence de traitement anxiolytique ne manquait pas de laisser l'examinateur perplexe. Enfin, aucun des nombreux rapports médicaux à disposition ne comportait ce diagnostic. En l'absence d'argument clinique objectivable, ce diagnostic ne pouvait être retenu. L'examen psychiatrique n'objectivait pas de trouble psychotique caractérisé. En effet, plusieurs éléments cliniques plaidaient contre la réalité d'authentiques hallucinations : durant quelques secondes, l'assuré avait présenté un comportement évoquant une attitude d'écoute et une soliloquie : les lèvres de l'assuré bougeaient mais n'émettaient aucun son tandis qu'il avait la tête tournée vers la droite. Pour autant, il n'avait pas quitté l'examinateur des yeux, ce qui l'avait mis mal à l'aise, ayant alors le sentiment que l'assuré avait cherché à vérifier que le « phénomène » ne lui avait pas échappé. Interrogé à ce sujet, l'assuré avait déclaré que souvent il entendait son patron l'appeler par son prénom ou des personnes mortes lui parler. Il cherchait alors à les localiser dans l'espace, mais ne trouvait rien. Cet épisode de quelques secondes ne s'était pas reproduit durant toute la durée de l'examen, rendant ainsi l'examinateur très perplexe quant à la réalité de ces phénomènes hallucinatoires. De plus, l'examen de l'ensemble de la lignée psychotique ne mettait pas en évidence de syndrome d'influence, et en particulier pas d'automatisme mental : il n'y avait pas de commentaire des actes, pas d'actes imposés, pas d'écho ni de devinement de la pensée. Dès lors, les symptômes psychotiques présentés par l'assuré ne pouvaient être intégrés à un tableau schizophrénique caractérisé, ce qui excluait ainsi l'hypothèse d'un trouble schizo-affectif retenue dans le rapport psychiatrique des Eaux-Vives du 20 août 2014. De la même façon, ces « symptômes psychotiques » ne pouvaient être rattachés à l'épisode dépressif présenté par l'assuré car ils n'étaient pas congruents à l'humeur et en particulier, il n'y avait pas d'idée d'incurabilité, de ruine, de putréfaction, etc. L'examen de ce jour n'avait pas mis en évidence d'éléments suffisamment caractérisés pour que le diagnostic d'état de stress post-traumatique soit retenu. En effet, d'une part, il n'y avait pas de réviviscences envahissantes, que ce soit sous forme de souvenirs (l'assuré ne pensait à son accident que lorsqu'il voyait un bus), ou de cauchemars (la description des cauchemars faite par l'assuré ne faisait pas référence à la scène de l'accident, mais à des morts). D'autre part, l'examen n'objectivait [pas] d'hypervigilance ; tout au plus existait-il des conduites d'évitement, l'assuré déclarant qu'il ne prenait jamais le bus. Au total, sur le plan psychiatrique, hormis la réalité de l'épisode dépressif présenté par l'assuré, l'expert était, à l'instar du Dr H______, peu convaincu de la réalité d'une maladie psychiatrique chez l'assuré. Il existait certes un déconditionnement majeur et un comportement régressif dans lequel il s'était installé, mais ceux-ci ne constituaient pas pour autant une maladie</w:t>
      </w:r>
    </w:p>
    <w:p>
      <w:r>
        <w:t>A/1128/2014 - 13/28 - psychiatrique et pourraient être raisonnablement surmontés par un effort de volonté. Ainsi, l'assuré n'avait jamais connu d'incapacité de travail durable. Il n'y avait pas de limitations fonctionnelles d'ordre ostéo-articulaire. Il y avait lieu de retenir une incapacité de travail limitée dans le temps sur le plan ostéoarticulaire du ______2009, date de la chute, au 2 novembre 2010, date de l'expertise du Dr G______. L'incapacité de travail était restée stationnaire, avec une incapacité de travail nulle sur le plan ostéoarticulaire dans l'activité habituelle depuis le 2 novembre 2010. Il n'y avait pas de modification de l'état de santé depuis l'expertise du Dr G______ concernant la capacité travail exigible, elle était complète sur le plan ostéoarticulaire dans l'activité habituelle de pizzaiolo. Il n'y avait pas de limitations fonctionnelles durables d'ordre ostéoarticulaire. Sur le plan psychiatrique, en l'absence de diagnostic incapacitant, il n'y avait jamais eu d'incapacité de travail durable et il n'y avait pas de limitations fonctionnelles.</w:t>
      </w:r>
    </w:p>
    <w:p>
      <w:r>
        <w:rPr>
          <w:b/>
        </w:rPr>
        <w:t>E. 34</w:t>
      </w:r>
    </w:p>
    <w:p>
      <w:r>
        <w:t>Par décision du 28 mai 2015, l'OAI a refusé toutes prestations à l'assuré, dès lors qu'il ressortait de l'expertise médicale pluridisciplinaire du 20 mars 2015 qu'il ne présentait pas d'atteinte incapacitante au sens de l'assurance-invalidité. Il n'y avait pas d'aggravation durable et manifeste de son état de santé depuis 2012 et sa capacité de travail était entière dans l'activité habituelle de pizzaiolo depuis le 2 novembre 2010.</w:t>
      </w:r>
    </w:p>
    <w:p>
      <w:r>
        <w:rPr>
          <w:b/>
        </w:rPr>
        <w:t>E. 35</w:t>
      </w:r>
    </w:p>
    <w:p>
      <w:r>
        <w:t>L'assuré, assisté de l'APAS, a recouru contre la décision précitée, le 2 juillet 2015 en faisant valoir que l'examen clinique rhumatologique psychiatrique effectué par le SMR, le 20 mars 2015, ne pouvait être considéré comme une expertise, dans la mesure où il n'avait pas eu la possibilité de choisir les experts ni eu connaissance des questions qui leur avaient été posées. Cet examen clinique constituait ainsi un rapport médical parmi d'autres. Il contestait les conclusions des experts selon lesquelles sa capacité de travail était entière dans son activité habituelle et dans une activité adaptée. Plusieurs éléments faisaient douter de la valeur probante de l'examen clinique effectué le 20 mars 2015 par le SMR. En premier lieu, les examinateurs avaient retenu qu'il souffrait d'un épisode dépressif moyen avec un syndrome somatique, sans préciser pour quelle raison médicale ils s'écartaient des constatations de leurs confrères, qui s'étaient tous prononcés pour un état dépressif sévère, avec ou sans syndrome psychotique. Au contraire, ils retenaient que les trois critères majeurs de la dépression étaient présents, qu'il présentait également une diminution de la concentration et de l'attention ainsi que de la confiance en soi, une attitude morose et pessimiste face à l'avenir est une idéation suicidaire fluctuante. Il était également constaté une diminution de l'intérêt et du plaisir pour des activités habituellement agréables, une dépression plus marquée le matin, un ralentissement psychomoteur objectivable pour autrui et une diminution marquée de la libido. Par ailleurs, l'examen clinique n'avait duré que 20 minutes et il avait été examiné de manière sommaire et particulièrement courte pour un examen portant tant sur le plan rhumatologique que psychiatrique. L'ensemble de l'examen clinique et du rapport</w:t>
      </w:r>
    </w:p>
    <w:p>
      <w:r>
        <w:t>A/1128/2014 - 14/28 - qui avait été rendu semblait conditionné par l'impression que le recourant avait donné à l'examinateur à savoir qu'il feignait d'avoir des hallucinations. Or celles-ci avaient déjà été constatées par plusieurs médecins. Enfin le rapport ne comportait aucune référence à la littérature au courant médical auquel appartenaient les examinateurs, notamment s'agissant du trouble somatoforme douloureux. Il se justifiait ainsi d'ordonner une expertise judiciaire pour évaluer sa capacité travail de manière neutre et approfondie. À teneur du dossier, l'état dépressif sévère lié à l'accident survenu le ______ 2009 était préalable à l'éventuelle apparition de troubles somatoformes douloureux. Or, l'examen du 20 mars 2015 ne faisait pas état de cette chronologique et de la prééminence de comorbidités psychiatriques. Il apparaissait que les critères traditionnellement retenus pour nier le caractère exigible de la réintégration de l'assuré dans le processus de travail étaient remplis. Il souffrait d'une comorbidité psychiatrique manifeste. Tous les médecins s'étant prononcés sur le plan psychiatrique avaient retenu un trouble dépressif récurrent sévère prédominant, hormis le SMR et le Dr H______ dont l'expertise avait été écartée par la Cour. Le rapport du 28 avril 2015 relevait que son état psychique n'était pas cristallisé, alors même que le SMR retenait qu'il souffrait d'une affection chronique s'étendant sur plusieurs années sans rémission durable et qu'il était réfractaire au traitement. On ne comprenait pas la pseudo-corrélation entre le fait que son état psychique soit cristallisé ou non et l'échec des traitements ambulatoires stationnaires ou l'évolution de la maladie s'étendant sur plusieurs années sans rémission durable. Ces éléments étaient au contraire traités comme des critères distincts par la jurisprudence. Le SMR n'expliquait pas en quoi son état psychique ne serait pas cristallisé et cette constatation allait à l'encontre de celle émise par la Dresse K______ dans son rapport du 26 avril 2012. Concernant le critère de la perte d'intégration sociale dans toutes les manifestations de la vie, le SMR retenait arbitrairement qu'elle serait inexistante. Or, il faisait état des difficultés qu'il rencontrait dans sa vie quotidienne du fait qu'il était constamment fatigué et le fait qu'il n'effectuait que rarement des tâches à la maison et n'avait pas de contact social à l'extérieur ni de centres d'intérêts. La Dresse K______ avait retenu, au contraire, qu'il présentait une perte d'intégration sociale et un périmètre de vie extrêmement réduit. S'il fallait retenir qu'il souffrait d'un trouble somatoforme douloureux, il était manifeste que les critères usuellement retenus par la jurisprudence pour examiner le caractère exigible de la réintégration dans le processus de travail étaient donnés. Le recourant conclut, préalablement, à ce qu'une expertise judiciaire pluridisciplinaire, avec un volet psychiatrique et un volet rhumatologique, soit ordonnée et, principalement, à l'annulation des décisions de l'OAI des 4 avril 2014</w:t>
      </w:r>
    </w:p>
    <w:p>
      <w:r>
        <w:t>A/1128/2014 - 15/28 - et 28 mai 2015 et à ce que le droit à une rente invalidité entière lui soit reconnu, avec suite de frais et dépens.</w:t>
      </w:r>
    </w:p>
    <w:p>
      <w:r>
        <w:rPr>
          <w:b/>
        </w:rPr>
        <w:t>E. 36</w:t>
      </w:r>
    </w:p>
    <w:p>
      <w:r>
        <w:t>Dans sa réponse du 31 juillet 2015, l'OAI conclut au rejet du recours. Il était contraire à la bonne foi d'attendre de connaître le résultat médical de l'examen du SMR pour invoquer qu'il ne s'agissait pas d'une expertise ayant valeur probante. L'examen rhumatologique et psychiatrique remplissait tous les critères jurisprudentiels pour se voir reconnaître pleine valeur probante. C'était seulement l'examen rhumatologique qui avait duré 20 minutes. Quoi qu'il en soit, la durée de l'entretien entre l'expert et l'assuré n'était pas un critère reconnu par la jurisprudence pour avoir une influence déterminante sur la qualité la valeur probante du rapport d'expertise. C'était sur la base des critères jurisprudentiels pour juger du caractère invalidant d'un syndrome somatique dont l'étiologie était incertaine que l'atteinte à la santé de l'assuré devait être appréciée. Dans le cas d'espèce, on pouvait constater l'absence de comorbidité psychiatrique grave au sens entendu par la jurisprudence fédérale, le recourant ne présentant pas de signes de la lignée dépressive et ne souffrant d'aucun trouble de la personnalité d'une acuité suffisamment importante. Le trouble dépressif constaté faisait partie intégrante du tableau douloureux. Les autres critères consacrés par la jurisprudence fédérale n'étaient pas cumulativement réalisés. En effet, le critère du processus maladif s'étendant sur plusieurs années sans rémission durable n'était pas rempli, car même si l'assuré souffrait d'une affection chronique s'étendant sur plusieurs années sans rémission durable et si l'on devait considérer que le traitement avait échoué, l'expert estimait que l'état psychique n'était pas cristallisé et qu'il existait une évolution possible. L'assuré ne subissait pas de perdre intégration sociale dans toutes les manifestations de la vie puisqu'il faisait des promenades avec son épouse l'après-midi se rendait au supermarché avec cette dernière et ses filles et était en relation avec quelques membres de sa famille.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A/1128/2014 - 16/28 -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du recourant à des prestations d'invalidité. 5.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ce contexte, la rente de l'assurance-invalidité vise à la compensation d'un préjudice patrimonial qui présente une certaine importance (art. 28 al. 1 LAI); cela présuppose que la personne assuré subisse un dommage matériel objectif correspondant à une perte de gain ou à une incapacité à vaquer à ses occupations habituelles liée à l'invalidité de 40 % au moins. Lorsqu'il y a lieu d'évaluer le degré d'invalidité de la personne assuré,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w:t>
      </w:r>
    </w:p>
    <w:p>
      <w:r>
        <w:t>A/1128/2014 - 17/28 -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w:t>
      </w:r>
    </w:p>
    <w:p>
      <w:r>
        <w:t>A/1128/2014 - 18/28 - 4.1) au syndrome de fatigue chronique ou de neurasthénie à l’exception de la fatigue due au cancer (ATF 139 V 346;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 consid. 3.4) et de traumatisme du type « coup du lapin » (ATF 136 V 279 consid. 3.2.3). L'évaluation des syndromes sans pathogenèse ni étiologie claires et sans constat de déficit organique ne fait pas l'objet d'un consensus médical (arrêt du Tribunal fédéral 9C_619/2012 du 9 juillet 2013 consid. 4.1).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Il faut davantage tenir compte du degré de gravité inhérent au diagnostic du trouble somatoforme douloureux : comme « plainte essentielle », il faut une « douleur persistante, intense, s'accompagnant d'un sentiment de détresse » (ATF 141 V 281 consid. 2.1.1). Les constatations relatives aux manifestations concrètes de l’atteinte à la santé diagnostiquée permettent de distinguer les limitations fonctionnelles causées par</w:t>
      </w:r>
    </w:p>
    <w:p>
      <w:r>
        <w:t>A/1128/2014 - 19/28 -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w:t>
      </w:r>
    </w:p>
    <w:p>
      <w:r>
        <w:t>A/1128/2014 - 20/28 -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A/1128/2014 - 21/28 - indice que la limitation fonctionnelle est due à d’autres raisons que l'atteinte à la santé assuré (consid. 4.4.2).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Si l'assureur doit recourir aux services d'un expert indépendant pour élucider les faits, il donne connaissance du nom de celui-ci aux parties. Celles-ci peuvent récuser l'expert pour des raisons pertinentes et présenter des contre-propositions (art. 44 LPGA).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w:t>
      </w:r>
    </w:p>
    <w:p>
      <w:r>
        <w:t>A/1128/2014 - 22/28 -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à l'interne (consid. 4).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arrêt du Tribunal fédéral 8C_552/2009 du 8 avril 2010 consid. 5.3).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A/1128/2014 - 23/28 -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10. a. En l'espèce, à la suite du renvoi de la cause pour instruction complémentaire, par arrêt de la chambre de céans du 17 octobre 2014, l'OAI a mandaté deux médecins du SMR, soit des médecins employés par lui-même. b. S'agissant du rapport du Dr R______, ses conclusions ne sont pas critiquées par le recourant et rien ne permet de douter de leur fiabilité, si ce n'est la durée de l'examen clinique qui n'aurait été que de 20 minutes au total selon le recourant.</w:t>
      </w:r>
    </w:p>
    <w:p>
      <w:r>
        <w:t>A/1128/2014 - 24/28 - Dans la mesure toutefois où il apparaît que l'incapacité de travail du recourant doit être examinée essentiellement en fonction de la pathologie psychiatrique, comme l'avait déjà relevé, son médecin traitant le Dr B______, le 14 février 2011, il ne se justifie pas de faire procéder à une expertise sur le plan rhumatologique. c. S'agissant du rapport du Dr S______, certains doutes peuvent être émis sur sa fiabilité. Sur la base d'un entretien qui pourrait avoir été très court, il a en effet retenu un trouble dépressif moyen, alors que plusieurs médecins ayant traité l'assuré sur une période plus longue ont fait état d'un trouble dépressif sévère (la Dresse I______ le 22 août 2011; la Dresse K______ le 26 avril 2012; les Drs L______ et M______ le 7 mai 2012; la Dresse O______ le 28 août 2013; les Drs P______ et Q______ le 20 août 2014). Sur la même base, le Dr S______ a contesté la réalité des hallucinations décrites par l'assuré, qui avaient pourtant déjà été constatées et non remises en doute par plusieurs médecins (les Drs L______ et M______ le 7 mai 2012; les Drs P______ et Q______, 28 août 2014). Le Dr S______ a retenu qu'il était difficile d'affirmer que l'état psychique de l'assuré était cristallisé bien qu'il s'agissait d'une affection chronique s'étendant sur plusieurs années sans rémission durable et que jusqu'à présent le traitement avait échoué, en se contentant de relever qu'il était difficile d'affirmer qu'il n'y avait pas d'évolution possible au plan thérapeutique, sans autre motivation. Or, la Dresse K______ a retenu, au contraire, le 26 avril 2012, que le patient présentait un état psychiatrique cristallisé. Enfin, le Dr S______ a considéré qu'il n'y avait pas de perte d'intégration sociale dans toutes les manifestations de la vie, comme le montrait la vie quotidienne de l'assuré, sans préciser à quels éléments concrets, il faisait allusion. Or, à teneur de la description figurant dans le rapport du SMR, la vie de l'assuré apparaît très affectée au quotidien. Cette conclusion du Dr S______ est, en outre, contredite par la Dresse K______, qui constatait, le 26 avril 2012, que le patient présentait une perte d’intégration sociale et un périmètre de vie extrêmement réduit, la Dresse O______ qui constatait, le 22 octobre 2012, une perte d’intégration sociale et un repli sur soi et les Drs P______ et Q______ qui constataient, le 20 août 2014, que le patient présentait une aboulie complète confirmée par son épouse, passant ses journées au lit sans aucune activité et ne tolérant la présence de personne. Enfin le Dr S______ n'a pas tenu compte des hospitalisations de l'assuré ni des rapports qui les ont suivies. 11. Il y a ainsi des doutes suffisants quant à la fiabilité et la pertinence de l'appréciation du Dr S______ pour imposer la mise en œuvre d'une expertise psychiatrique par un médecin indépendant. Dans la mesure où certains médecins ont évoqué un trouble somatoforme douloureux, il y a lieu de poser à l'expert les questions relatives à l'appréciation du caractère invalidant de ce trouble, ce d'autant plus que depuis</w:t>
      </w:r>
    </w:p>
    <w:p>
      <w:r>
        <w:t>A/1128/2014 - 25/28 - l'examen du SMR, le Tribunal fédéral a rendu son arrêt modifiant les critères d'appréciation à ce sujet.</w:t>
      </w:r>
    </w:p>
    <w:p>
      <w:r>
        <w:t>A/1128/2014 - 26/28 - PAR CES MOTIFS, LA CHAMBRE DES ASSURANCES SOCIALES : Statuant préparatoirement 1. Ordonne une expertise psychiatrique de Monsieur A______ 2. Commet à ces fins le docteur T______, spécialiste FMH en psychiatrie. 3. Dit que la mission d’expertise sera la suivante : a) prendre connaissance du dossier de la cause ; b) si nécessaire, prendre tous renseignements auprès des médecins ayant traité le recourant : c) examiner et entendre l’assuré, après s’être entouré de tous les éléments utiles, au besoin d’avis de d’autres spécialistes ; d) si nécessaire, ordonner d’autres examens. 4. 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L'état de santé de l'assuré s'est-il aggravé depuis mars 2012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 9.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A/1128/2014 - 27/28 - 10. Dans l’affirmative, considérez-vous que cela suffise à exclure une atteinte à la santé significative ? 11. Quels ont été les traitements entrepris et avec quel succès (évolution et résultats des thérapies) ? 12. L’assuré a-t-il-elle fait preuve de résistance à l’égard des traitements proposés ? La compliance est-elle bonne ? 13. Dans quelle mesure les traitements ont-ils été mis à profit ou négligés ? 14. Les limitations du niveau d’activité sont-elles uniformes dans tous les domaines (professionnel mais aussi personnel) ? Quel est le niveau d’activité sociale et comment a-t-il évolué depuis la survenance de l’atteinte à la santé ? 15. Mentionner, pour chaque diagnostic posé, les limitations fonctionnelles qu’il entraîne, a) dans l’activité habituelle b) dans une activité adaptée. 16. Mentionner globalement les conséquences des divers diagnostics retenus sur la capacité de travail du recourant, en pourcent, a) dans l’activité habituelle b) dans une activité adaptée. 17. Dater la survenance de l’incapacité de travail durable, le cas échéant, indiquer l'évolution de son taux et décrire son évolution. 18. Évaluer l'exigibilité, en pourcent, d'une activité lucrative adaptée, indiquer depuis quand une telle activité est exigible et quel est le domaine d'activité adapté. 19. Dire s'il y a une diminution de rendement et la chiffrer. 20. Évaluer la possibilité d'améliorer la capacité de travail par des mesures médicales. Indiquer quelles seraient les propositions thérapeutiques et leur influence sur la capacité de travail. 21. Commenter et discuter les avis médicaux du SMR, des experts s’étant déjà prononcés et des médecins traitants et indiquer - cas échéant - pour quelles raisons ces avis sont confirmés ou écartés. 22. Formuler un pronostic global. 23. Toute remarque utile et proposition de l’expert. 5. S'agissant plus particulièrement des troubles psychiques, charge l’expert psychiatre de répondre également aux questions suivantes :</w:t>
      </w:r>
    </w:p>
    <w:p>
      <w:r>
        <w:t>A/1128/2014 - 28/28 -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 dispose-t-il ? e) Quel est le contexte social ? L’intéressé peut-il compter sur le soutien de ses proches ? f) Pour le cas où il y aurait refus ou mauvaise acceptation d’une thérapie recommandée et accessible : cette attitude doit-elle être attribuée à une incapacité de l’assuré à reconnaître sa maladie ? g) Dans l’ensemble, le comportement de l’expertisé vous semble-t-il cohérent ? Pourquoi ? 6. Invite l'expert à déposer à sa meilleure convenance un rapport en trois exemplaires à la chambre de céans. 7. Réserve le fond.</w:t>
      </w:r>
    </w:p>
    <w:p>
      <w:r>
        <w:t>La greffière</w:t>
      </w:r>
    </w:p>
    <w:p>
      <w:r>
        <w:t>Brigitte BABEL</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