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ATAS/473/2013 vom 16. Mai 2013</w:t>
      </w:r>
    </w:p>
    <w:p>
      <w:r>
        <w:t>GE Cour de justice, 2013-05-16, FR</w:t>
      </w:r>
    </w:p>
    <w:p>
      <w:r>
        <w:rPr>
          <w:b/>
        </w:rPr>
        <w:t xml:space="preserve">Quelle: </w:t>
      </w:r>
      <w:r>
        <w:t>https://mcp.opencaselaw.ch/entscheid/ge_gerichte_ATAS_473_2013</w:t>
      </w:r>
    </w:p>
    <w:p>
      <w:r>
        <w:t>FR: GE_GERICHTE ATAS/473/2013 du 16 mai 2013</w:t>
      </w:r>
    </w:p>
    <w:p>
      <w:r>
        <w:t>IT: GE_GERICHTE ATAS/473/2013 del 16 maggio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A/1974/2011 - 10/16 - La compétence de la Cour de céans pour juger du cas d’espèce est ainsi établie.</w:t>
      </w:r>
    </w:p>
    <w:p>
      <w:r>
        <w:rPr>
          <w:b/>
        </w:rPr>
        <w:t>E. 2</w:t>
      </w:r>
    </w:p>
    <w:p>
      <w:r>
        <w:t>A teneur de l'art. 1 al. 1 LAA, les dispositions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ne porte plus que sur la prise en charge des frais de traitement de la recourante suite à l’évènement du 10 avril 2010, en particulier des frais de l’intervention chirurgicale (arthroscopie) du 25 janvier 2010, des frais de traitement et les consultations médicales. Singulièrement, il convient de déterminer s’il existe un lien de causalité naturelle entre l’événement du 10 avril 2010 et les lésions ayant entraîné les frais en question.</w:t>
      </w:r>
    </w:p>
    <w:p>
      <w:r>
        <w:rPr>
          <w:b/>
        </w:rPr>
        <w:t>E. 5</w:t>
      </w:r>
    </w:p>
    <w:p>
      <w:r>
        <w:t>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p. 181, 402 consid. 4.3 p. 406). Si un accident n'a fait que déclencher un processus qui serait de toute façon survenu sans cet événement, le lien de causalité naturelle entre les symptômes présentés par</w:t>
      </w:r>
    </w:p>
    <w:p>
      <w:r>
        <w:t>A/1974/2011 - 11/16 -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 3b). Il convient en principe d'en rechercher l'étiologie et de vérifier, sur cette base, l'existence du rapport de causalité avec l'événement assuré.</w:t>
      </w:r>
    </w:p>
    <w:p>
      <w:r>
        <w:rPr>
          <w:b/>
        </w:rPr>
        <w:t>E. 6</w:t>
      </w:r>
    </w:p>
    <w:p>
      <w:r>
        <w:t>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 Cette liste est exhaustive (ATF 116 V 136 consid. 4a p. 140, 145 consid. 2b p. 147).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ATF U 162/06 du</w:t>
      </w:r>
    </w:p>
    <w:p>
      <w:r>
        <w:rPr>
          <w:b/>
        </w:rPr>
        <w:t>E. 10</w:t>
      </w:r>
    </w:p>
    <w:p>
      <w:r>
        <w:t>avril 2007, consid. 5.1).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s.; 116 V 145 consid. 2c p. 147 s.; 114 V 298 consid. 3c p. 301).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w:t>
      </w:r>
    </w:p>
    <w:p>
      <w:r>
        <w:t>A/1974/2011 - 12/16 - involontaire, elle est manifestement imputable à une maladie ou à des phénomènes dégénératifs, de sorte qu'il appartiendra à l'assurance-maladie d'en prendre en charge les suites (ATF 123 V 44 consid. 2b; ATF 116 V 147 consid. 2c; ATF 114 V 301 consid. 3c; ATFA non publié U 162/06 du 10 avril 2007, consid. 4.2). Ainsi, à l'exception du caractère "extraordinaire" de la cause extérieure, toutes les autres conditions constitutives de la notion d'accident doivent être réalisées (ATFA non publié U 315/03 du 23 novembre 2004, consid. 2.2).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(ATFA non publié U162/2006 du 10 avril 2004, consid. 4.2; ATFA non publié U 220/02 du 6 août 2003, consid. 2). 7.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consid. 3c).</w:t>
      </w:r>
    </w:p>
    <w:p>
      <w:r>
        <w:t>A/1974/2011 - 13/16 - Quant au médecin-traitant, le juge peut et doit tenir compte du fait que selon l’expérience, le médecin-traitant est généralement enclin, en cas de doute, à prendre parti pour son patient en raison de la relation de confiance qui l’unit à ce dernier (ATF 125 V 353, consid. 3b/cc et les références). 8. a) En l’espèce, il est établi - et au demeurant non contesté - que l'accident a déclenché les symptômes ressentis par la recourante et que les examens pratiqués pour rechercher l'origine de ces symptômes ont mis en évidence une rupture de la face profonde du sus-épineux ainsi qu’une fissure du tendon du sous-scapulaire, atteintes susceptibles d’être reconnues comme des lésions corporelles assimilées à un accident au sens de l’art. 9 al. 2 let. f OLAA pour autant qu’elles résultent, possiblement, d’un facteur extérieur. Il n’est pas non plus contesté que la recourante présentait un état dégénératif préexistant, asymptomatique, au niveau de l’épaule droite. La seule question qui se pose est dès lors celle de savoir si la rupture de la face profonde du sus-épineux et/ou la fissure du sous-scapulaire peuvent être exclusivement attribuées à l’atteinte dégénérative préexistante ou s’il est possible que l’accident assuré ait, à tout le moins, contribué à déclencher les symptômes. Dans le premier cas, le retour à un statu quo sine/ante s’examine au degré de la vraisemblance prépondérante alors que, dans le second, ledit retour doit être manifeste. Dans ce contexte, il convient encore de rappeler que, dans le cas d’une lésion corporelle assimilée à un accident, les assureurs-accidents LAA peuvent être amenés à assumer un risque qui, en raison de la distinction difficile entre maladie et accident, devrait souvent être couvert par l'assurance-maladie. Il convient d’abord de déterminer quelle valeur probante accorder à l’expertise du Dr Q___________, mandaté par la Cour de céans. b) L’expertise du Dr Q___________ du 13 novembre 2012 repose sur une étude complète et circonstanciée de la situation médicale. Elle a été établie en pleine connaissance du dossier médical, des plaintes exprimées par l’assurée et de l’anamnèse. Les considérations médicales sont clairement exprimées et les conclusions du rapport dûment motivées et explicites. La Cour de céans considère ainsi que cette expertise est convaincante et qu’elle répond à tous les réquisits pour lui voir attribuer, du point de vue formel, une pleine valeur probante. Selon l’expertise précitée, les diagnostics sont les suivants : status après tendinopathie de la coiffe des rotateurs et rupture partielle des sus-épineux et sous- scapulaire à l’épaule droite ainsi que status après réparation de la coiffe des rotateurs, ténodèse du long chef du biceps, acromioplastie et résection acromio- claviculaire. Pour l’expert, le tendon supra-épineux de l’épaule droite présentait probablement, avant l’accident assuré - une lésion partielle, asymptomatique, responsable du</w:t>
      </w:r>
    </w:p>
    <w:p>
      <w:r>
        <w:t>A/1974/2011 - 14/16 - développement d’un kyste intra-osseux. La chute à vélo a cependant probablement provoqué un agrandissement de cette lésion, sous forme d’une rupture de la face profonde du sus-épineux, telle que décrite dans le protocole opératoire, ainsi qu’une fissure du sous-scapulaire. Le caractère traumatique de cette dernière lésion est d’autant plus vraisemblable qu’il n’y a pas de zone de modification osseuse en regard de l’insertion de ce dernier tendon. En d’autres termes, l’accident du 11 avril 2010 a très probablement joué un rôle dans la survenance de l’atteinte. Partant, selon l’expertise du 13 novembre 2012, le lien de causalité naturelle entre l’accident et la rupture et la fissure des tendons est probable, de sorte que l’atteinte à l’épaule doit être qualifiée de lésion assimilée à un accident. c) L’intimée oppose à l’avis du Dr Q___________ ceux des Dr N___________ et Q___________, qui considèrent tous deux que l’atteinte dont souffre la recourante est d’origine purement dégénérative. Force est de constater que ces médecins justifient le fait que l’atteinte à la coiffe des rotateurs de la recourante est d’origine purement dégénérative par le fait qu’elle ne peut être purement traumatique. Ils ne se posent cependant pas la question de savoir si l’accident a pu aggraver l’atteinte dégénérative préexistante et provoquer la rupture des tendons en question. Or, la question est justement celle de savoir si l’atteinte est purement dégénérative ou, en d’autres termes, si l’accident assuré n’a, à aucun moment, pu favoriser la lésion compte tenu du terrain préexistant prédisposant. Dans ce contexte, il y a lieu de constater que le Dr N___________ lui-même a admis, dans son rapport du 14 janvier 2011, que la chute avait pu léser un tendon de la coiffe. Il n’a nié le lien de causalité entre l’accident et la lésion du tendon qu’en raison de l’absence d’impotence fonctionnelle significative ou marquée suite à l’accident en question. Force est toutefois de constater qu’il y a bel et bien eu impotence fonctionnelle significative puisque la recourante a dû réduire son taux d’activité de 27 heures à moins de 14 heures par semaine en raison des douleurs – tant diurnes que nocturnes – apparues après l’accident. Elle n’a en outre plus pris de nouveaux rendez-vous et n’a plus été en mesure d’adopter les positions continues ou statiques d’élévation du bras (cf. rapport du Dr N___________ du</w:t>
      </w:r>
    </w:p>
    <w:p>
      <w:r>
        <w:rPr>
          <w:b/>
        </w:rPr>
        <w:t>E. 14</w:t>
      </w:r>
    </w:p>
    <w:p>
      <w:r>
        <w:t>janvier 2011), montant sur un escabeau afin d’éviter les positions douloureuses (cf. rapport du Dr Q___________ du 13 novembre 2012). Il y a donc bel et bien eu des conséquences en termes de limitations fonctionnelles dans l’exercice de l’activité habituelle. Partant, la Cour de céans considère que les avis des Drs N___________ et Q___________ ne sont pas suffisants pour écarter les conclusions de l’expert judiciaire. Quand bien même les observations des médecins consultés par l’intimée vont dans le sens d’une atteinte dégénérative, cela ne suffit toutefois pas encore</w:t>
      </w:r>
    </w:p>
    <w:p>
      <w:r>
        <w:t>A/1974/2011 - 15/16 - pour établir de façon manifeste le caractère exclusivement dégénératif de ces lésions, même s’il est certes probable qu'une atteinte dégénérative a exercé une influence déterminante sur la survenance des lésions constatées, (voir dans le même sens : ATF non publié 8C_698/2007 du 27 octobre 2008). c) Au vu de ce qui précède, il y a lieu de considérer que la rupture partielle des sus- épineux et sous-scapulaire doit être assimilée à un accident aussi longtemps que son origine maladive ou dégénérative, à l’exclusion de toute origine accidentelle, ne peut être tenue pour manifeste. Le retour à un statu quo ante ou l’évolution vers un statu quo sine ne s’examine ainsi pas en se fondant sur la vraisemblance prépondérante mais doit être manifeste. Or, conformément à l’avis du Dr Q___________, ce n’est que durant l’automne 2011 que le statu quo ante/sine a été presque atteint. Par conséquent, l’intimée n’était pas légitimée à mettre un terme à ses prestations avec effet au 13 juin 2010. L’assurance sera donc condamnée à prendre en charge les frais médicaux au-delà du 14 juin 2010. Le recours est partiellement admis et les décisions des 28 février et 24 mai 2011 annulées. La recourante obtenant gain de cause, une indemnité de 1'500 * 2'500 fr. lui sera accordée à titre de participation à ses frais et dépens (art. 61 let. g LPGA). *rectification d’une erreur matérielle le 05.06.2013/SKA/SEC Pour le surplus, la procédure est gratuite (art. 61 let. a LPGA).</w:t>
      </w:r>
    </w:p>
    <w:p>
      <w:r>
        <w:t>A/1974/2011 - 16/16 -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