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ATAS/473/2008 vom 23. April 2008</w:t>
      </w:r>
    </w:p>
    <w:p>
      <w:r>
        <w:t>GE Cour de justice, 2008-04-23, FR</w:t>
      </w:r>
    </w:p>
    <w:p>
      <w:r>
        <w:rPr>
          <w:b/>
        </w:rPr>
        <w:t xml:space="preserve">Quelle: </w:t>
      </w:r>
      <w:r>
        <w:t>https://mcp.opencaselaw.ch/entscheid/ge_gerichte_ATAS_473_2008</w:t>
      </w:r>
    </w:p>
    <w:p>
      <w:r>
        <w:t>FR: GE_GERICHTE ATAS/473/2008 du 23 avril 2008</w:t>
      </w:r>
    </w:p>
    <w:p>
      <w:r>
        <w:t>IT: GE_GERICHTE ATAS/473/2008 del 23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t>A/4969/2007 - 6/10 -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prescrits par la loi, le recours est recevable (art. 56 et 60 LPGA)</w:t>
      </w:r>
    </w:p>
    <w:p>
      <w:r>
        <w:rPr>
          <w:b/>
        </w:rPr>
        <w:t>E. 4</w:t>
      </w:r>
    </w:p>
    <w:p>
      <w:r>
        <w:t>Le litige porte sur la suppression de la rente entière d'invalidité accordée à la recourante.</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w:t>
      </w:r>
    </w:p>
    <w:p>
      <w:r>
        <w:t>A/4969/2007 - 7/10 - Schaffauser/Schlauri [Hrsg], Die Revision von Dauerleistungen in der Sozialversicherung, Saint-Gall, 1999, p. 15).</w:t>
      </w:r>
    </w:p>
    <w:p>
      <w:r>
        <w:rPr>
          <w:b/>
        </w:rPr>
        <w:t>E. 6</w:t>
      </w:r>
    </w:p>
    <w:p>
      <w:r>
        <w:t>Pour juger de la modification de l'état de santé d'un bénéficiaire de rente, l'administration (ou le juge, en cas de recours) doit disposer d'informations médicales (cf. ATF 125 V 261 consid. 4, 115 V 134 consid. 2) répondant aux critères fixés par la jurisprudence en matière de valeur probante (cf. ATF 125 V 352 consid. 3a). La tâche du médecin consiste précisément à porter un jugement sur l'état de santé de l'assuré et à indiquer dans quelle mesure et pour quelles activités celui-ci est incapable de travailler. Les données médicales constituent en effet un élément utile pour déterminer quels travaux on peut encore, raisonnablement, exiger de ce dernier (ATF 125 V 261 consid. 4, 115 V 134 consid. 2, 114 V 314 consid. 3c, 105 V 158 consid. 1).</w:t>
      </w:r>
    </w:p>
    <w:p>
      <w:r>
        <w:rPr>
          <w:b/>
        </w:rPr>
        <w:t>E. 7</w:t>
      </w:r>
    </w:p>
    <w:p>
      <w:r>
        <w:t>En l'occurrence, c'est à juste titre que l'intimé a entamé une procédure de révision de la rente. En effet, l'octroi de la rente par décision du 5 juin 2003 était fondé sur le fait que la recourante avait subi deux interventions, la première en 2000 et la seconde en mars 2003 suite à une récidive du cancer, et que selon les médecins elle était alors incapable de travailler en raison d'une asthénie physique et psychique. Néanmoins, la Dresse C_________ suggérait dans son rapport du 11 janvier 2002 de réévaluer la capacité de travail de la patiente d'ici un à deux ans. Interrogé au sujet de l'évolution de l'état de santé de la recourante, le Dr E_________ indique qu'il est stationnaire, que la patiente se plaint de fatigue et que la récidive du cancer du sein gauche est actuellement en rémission. Concernant le pronostic, le médecin relève qu'il est toujours difficile en cas de cancer du sein et qu'il peut récidiver même après des années. Il ne se prononce pas spécifiquement sur la capacité de travail, mentionnant toutefois qu'elle ne peut être améliorée par des mesures médicales. La Dresse F_________ mentionne dans son rapport du 3 juin 2006 que l'état de santé est stationnaire depuis 2003 et que la patiente bénéficie depuis lors d'un suivi régulier clinique et biologique ne montrant pas d'évidence de récidive pour l'instant. La patiente se plaint d'un état de fatigue psychique et physique en rapport avec son problème oncologique. Actuellement, il n'y a pas de traitement en cours, mais le pronostic reste réservé chez cette patiente ayant déjà fait une récidive. S'agissant de la capacité de travail, elle n'a pas évolué, la patiente étant toujours à 100 % d'incapacité de travail depuis le 15 septembre 2000, et elle ne peut être améliorée par des mesures médicales. La Dresse C_________ confirme dans une attestation du 12 juin 2007 que la recourante présente un équilibre physique et psychique fragile et qu'une reprise d'activité professionnelle reste difficilement envisageable. Le Dr G_________ indique dans un rapport du 12 juin 2007 que la patiente consulte depuis juin 2005 pour différents problèmes de santé, autres</w:t>
      </w:r>
    </w:p>
    <w:p>
      <w:r>
        <w:t>A/4969/2007 - 8/10 - qu'oncologiques, et indique que le contrôle de santé d'avril 2006 est tout à fait normal, tant du point de vue physique que biologique. L'assurée n'est plus suivie par un spécialiste pour sa pathologie du sein et n'a semble-t-il pas pris de traitement adjuvant par crainte des effets toxiques des médicaments et de la radiothérapie. Le médecin mentionne encore que la patiente se plaint de façon répétée d'asthénie qui l'oblige régulièrement à rester couchée. Le SMR considère pour sa part, se référant à l'avis de la Dresse H_________, spécialiste en chirurgie plastique et reconstructive, que la patiente peut tout à fait reprendre une activité, dès lors que la patiente n'a plus de suivi pour son cancer du sein et que son état de santé est tout à fait normal, du point de vue physique et biologique. Le SMR ne fait état d'aucune limitation fonctionnelle. Le Tribunal de céans constate en premier lieu que l'affirmation du SMR et du Dr G_________ selon laquelle la recourante n'est plus suivie par un spécialiste est en contradiction avec le rapport de la Dresse F_________, qui indique que la patiente bénéficie depuis mars 2003 d'un suivi clinique et biologique régulier. Ensuite, dans le cadre de la procédure de révision, force est de constater que si les médecins parlent d'un état de santé stabilisé ou stationnaire, ils ne se sont pas prononcés de façon précise sur la capacité de travail de la recourante, ni sur les limitations fonctionnelles. Or, lors du premier octroi de rente, la Dresse C_________ mentionnait plusieurs limitations fonctionnelles et relevait que l'état physique et psychique ne permettait pas de reprendre une activité lucrative. Puis, dans son courrier du 10 décembre 2007 adressé à l'intimé suite à la décision de suppression de la rente d'invalidité, la Dresse C_________ indique que bien que le cancer du sein soit actuellement calme et que l'état général de la patiente soit satisfaisant, elle présente une fragilité physique et psychique qui est peu compatible avec les exigences du travail actuel. Elle estime la capacité de travail à environ deux heures par jour, mais avec beaucoup de limitations (déplacements difficiles dans les transports publics, port de charge exclu, probablement difficultés relationnelles, etc.), en précisant qu'une évaluation médicale et de la capacité de travail basée sur une observation de quelques heures soient faites avant de supprimer la rente. Au vu des opinions divergentes des médecins quant à la capacité de travail et de la description trop imprécise des activités exigibles faites par la Dresse C_________, le Tribunal de céans n'est pas en mesure d'apprécier en pleine connaissance de cause les réelles aptitudes de la recourante. Pour ces motifs, le dossier sera renvoyé à l'intimé, afin qu'il recueille des informations complémentaires sur la capacité de travail de la recourante, lesquelles préciseront pour quelles activités elle est capable ou incapable de travailler, et le cas échéant, dans quelle mesure.</w:t>
      </w:r>
    </w:p>
    <w:p>
      <w:r>
        <w:rPr>
          <w:b/>
        </w:rPr>
        <w:t>E. 8</w:t>
      </w:r>
    </w:p>
    <w:p>
      <w:r>
        <w:t>Le recours sera en conséquence partiellement admis. La recourante, représentée par un mandataire, a droit à une indemnité à titre de participation à ses frais et dépens, fixée en l'espèce à 800 fr.</w:t>
      </w:r>
    </w:p>
    <w:p>
      <w:r>
        <w:t>A/4969/2007 - 9/10 -</w:t>
      </w:r>
    </w:p>
    <w:p>
      <w:r>
        <w:rPr>
          <w:b/>
        </w:rPr>
        <w:t>E. 9</w:t>
      </w:r>
    </w:p>
    <w:p>
      <w:r>
        <w:t>Au vu du sort du litige, un émolument de 500 fr,. est mis à la charge de l'OCAI (art. 69 al. 1bis LAI).</w:t>
      </w:r>
    </w:p>
    <w:p>
      <w:r>
        <w:t>A/4969/2007 - 10/10 -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