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ATAS/472/2025 vom 18. Juni 2025</w:t>
      </w:r>
    </w:p>
    <w:p>
      <w:r>
        <w:t>GE Cour de justice, 2025-06-18, FR</w:t>
      </w:r>
    </w:p>
    <w:p>
      <w:r>
        <w:rPr>
          <w:b/>
        </w:rPr>
        <w:t xml:space="preserve">Quelle: </w:t>
      </w:r>
      <w:r>
        <w:t>https://mcp.opencaselaw.ch/entscheid/ge_gerichte_ATAS_472_2025</w:t>
      </w:r>
    </w:p>
    <w:p>
      <w:r>
        <w:t>FR: GE_GERICHTE ATAS/472/2025 du 18 juin 2025</w:t>
      </w:r>
    </w:p>
    <w:p>
      <w:r>
        <w:t>IT: GE_GERICHTE ATAS/472/2025 del 18 giugno 2025</w:t>
      </w:r>
    </w:p>
    <w:p>
      <w:pPr>
        <w:pStyle w:val="Heading2"/>
      </w:pPr>
      <w:r>
        <w:t>Erwägungen</w:t>
      </w:r>
    </w:p>
    <w:p>
      <w:r>
        <w:rPr>
          <w:b/>
        </w:rPr>
        <w:t>E. 1</w:t>
      </w:r>
    </w:p>
    <w:p>
      <w:r>
        <w:t>Prends acte, pour valoir jugement, de l’accord intervenu entre les parties aux termes duquel la décision du 7 février 2025 est annulée et la cause est renvoyée au SPC pour instruction complémentaire et nouvelle décision.</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