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ATAS/472/2017 vom 8. Juni 2017</w:t>
      </w:r>
    </w:p>
    <w:p>
      <w:r>
        <w:t>GE Cour de justice, 2017-06-08, FR</w:t>
      </w:r>
    </w:p>
    <w:p>
      <w:r>
        <w:rPr>
          <w:b/>
        </w:rPr>
        <w:t xml:space="preserve">Quelle: </w:t>
      </w:r>
      <w:r>
        <w:t>https://mcp.opencaselaw.ch/entscheid/ge_gerichte_ATAS_472_2017</w:t>
      </w:r>
    </w:p>
    <w:p>
      <w:r>
        <w:t>FR: GE_GERICHTE ATAS/472/2017 du 8 juin 2017</w:t>
      </w:r>
    </w:p>
    <w:p>
      <w:r>
        <w:t>IT: GE_GERICHTE ATAS/472/2017 del 8 giugno 2017</w:t>
      </w:r>
    </w:p>
    <w:p>
      <w:pPr>
        <w:pStyle w:val="Heading2"/>
      </w:pPr>
      <w:r>
        <w:t>Erwägungen</w:t>
      </w:r>
    </w:p>
    <w:p>
      <w:r>
        <w:rPr>
          <w:b/>
        </w:rPr>
        <w:t>E. 42</w:t>
      </w:r>
    </w:p>
    <w:p>
      <w:r>
        <w:t>Le 3 avril 2017, le Dr Q______ a complété son expertise du 24 novembre 2016. Il a précisé que le tableau clinique actuel était d’origine psychologique à 80 % et d’origine médicamenteuse à 20 %. En termes de capacité de travail, celle-ci était toutefois de 100 % sur le plan psychiatrique, même en l’absence de médication antalgique.</w:t>
      </w:r>
    </w:p>
    <w:p>
      <w:r>
        <w:rPr>
          <w:b/>
        </w:rPr>
        <w:t>E. 43</w:t>
      </w:r>
    </w:p>
    <w:p>
      <w:r>
        <w:t>Dans ses écritures du 25 avril 2015, la recourante a persisté dans ses conclusions, en se fondant sur les expertises judiciaires et en relevant que l’incapacité de travail n’était contestée par aucun des experts. Cette incapacité de travail était en rapport à l’agression, dès lors qu'elle était la conséquence de la névralgie provoquée par l’accident, des effets secondaires des médicaments et de la dépression sévère.</w:t>
      </w:r>
    </w:p>
    <w:p>
      <w:r>
        <w:rPr>
          <w:b/>
        </w:rPr>
        <w:t>E. 44</w:t>
      </w:r>
    </w:p>
    <w:p>
      <w:r>
        <w:t>Par écriture du 27 avril 2017, l’intimé a notamment relevé que les troubles de la recourante étaient d’origine psychologique, dont le lien avec l’accident devait être apprécié par les critères établis par le Tribunal fédéral.</w:t>
      </w:r>
    </w:p>
    <w:p>
      <w:r>
        <w:rPr>
          <w:b/>
        </w:rPr>
        <w:t>E. 45</w:t>
      </w:r>
    </w:p>
    <w:p>
      <w:r>
        <w:t>Sur ce, la cause a été gardée à juger. EN DROIT 1.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Le délai de recours est de 30 jours (art. 60 al. 1 LPGA). Interjeté dans la forme et le délai prévus par la loi, le recours est recevable, en vertu des art. 56ss LPGA. 3. Le litige porte sur la question de savoir si la recourante peut prétendre aux prestations de l'assureur-accidents, à savoir au paiement d'indemnités journalières ou à une rente, en d'autres termes si les atteintes à la santé sont en lien de causalité avec l'accident du 24 novembre 2013 et quelle est leur répercussion sur la capacité de travail. 4.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t>A/3250/2015 - 17/27 - 5.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ATF 118 V 286 consid. 1b et les références). Le seul fait que des symptômes douloureux ne se soient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ATF 119 V 335 consid. 2b/bb; RAMA 1999 n° U 341 p. 408 consid. 3b).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6. a.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b.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w:t>
      </w:r>
    </w:p>
    <w:p>
      <w:r>
        <w:t>A/3250/2015 - 18/27 -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consid. 4b; ATF 115 V 133 consid. 6; ATF 115 V 403 consid. 5). En présence de troubles psychiques apparus après un accident, on examine les critères de la causalité adéquate en excluant les aspects psychiques (ATF 115 V 133 consid. 6c/aa; ATF 115 V 403 consid. 5c/aa), tandis qu'en présence d'un traumatisme de type «coup du lapin» à la colonne cervicale (ATF 117 V 359 consid. 6a), d'un traumatisme analogue à la colonne cervicale (SVR 1995 UV n° 23 consid. 2) ou d'un traumatisme cranio-cérébral(ATF 117 V 369 consid. 4b), on peut renoncer à distinguer les éléments physiques des éléments psychiques (sur l'ensemble de la question, ATF 127 V 102 consid. 5b/bb et SVR 2007 UV n° 8 p. 27 consid. 2 et les références). c.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ATF 115 V 133 consid. 6;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arrêt du Tribunal fédéral 8C_622/2015 du 25 août 2016 consid.3.3).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w:t>
      </w:r>
    </w:p>
    <w:p>
      <w:r>
        <w:t>A/3250/2015 - 19/27 -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 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ATF 115 V 403 consid. 5c/aa):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w:t>
      </w:r>
    </w:p>
    <w:p>
      <w:r>
        <w:t>A/3250/2015 - 20/27 -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 7. a. En vertu de l'art. 16 LAA, l'assuré totalement ou partiellement incapable de travailler à la suite d'un accident a droit à une indemnité journalière (al. 1). Ce droit s'éteint dès que l'assuré a recouvré sa pleine capacité de travail, dès qu'une rente est versée ou dès que l'assuré décède (al. 2). b. À teneur de l'art. 18 al. 1 LAA, l’assuré invalide (art. 8 LPGA) à 10% au moins par suite d’un accident a droit à une rente d’invalidité. 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8.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t>A/3250/2015 - 21/27 - c. Sans remettre en cause le principe de la libre appréciation des preuves, le Tribunal fédéral des assurances a posé des lignes directrices en ce qui concerne la manière d'apprécier certains types d'expertises ou de rapports médicaux (ATF 125 V 351 consid. 3b).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9.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10. a. En l'occurrence, selon l’expert neurologue, la recourante présente essentiellement une neuropathie du nerf trijumeau post-traumatique. Les douleurs alléguées et leur intensité sont crédibles. Il est également plausible que, jusqu'en février 2015, les douleurs étaient extrêmement fréquentes et déclenchées au moindre stimulus, de type manger, parler et porter des lunettes, si bien qu'elles étaient très invalidantes. Toutefois, depuis février 2015, à savoir depuis l’hospitalisation de la recourante à la Clinique genevoise de Montana, les douleurs ont diminué en fréquence, selon</w:t>
      </w:r>
    </w:p>
    <w:p>
      <w:r>
        <w:t>A/3250/2015 - 22/27 - l’expert Q______, même si elles sont toujours cotées sur l’échelle subjective à 7/10 avec quatre brefs épisodes par jour, parfois un à deux par nuit. A cela s’ajoute que la recourante subit un traitement antalgique lourd fondé sur cinq médicaments, à savoir des antidépresseurs, opiacés et antiépileptiques, qui peuvent entraîner une fatigue et une somnolence. A cet égard, l’expert Q______ a réfuté l’affirmation des experts du CEMed, selon lesquels les médicaments sont généralement bien tolérés et entraînent au plus une sédation tolérable. En effet, la tolérance de ces médicaments varie beaucoup d’un individu à un autre. En l’occurrence, le tableau de somnolence et de fatigue d’origine médicamenteuse est plausible. Jusqu’en février 2015, l’incapacité de travail était nulle, essentiellement en raison des douleurs. Depuis lors, la symptomatologie est considérée comme supportable, si bien que l’incapacité de travail est dès cette date plutôt liée à une éventuelle composante psychologique et aux effets secondaires médicamenteux. Quant à l’experte psychiatre judiciaire, elle constate un épisode dépressif sévère et une capacité de travail nulle sur le plan psychiatrique. Le syndrome dépressif est réactionnel à l’agression subie et aux douleurs neurogènes, si bien qu’il y a une corrélation indiscutable entre l’accident et les conséquences psychiques. b. Ces expertises remplissent assurément les critères établis par le Tribunal fédéral pour leur reconnaître une pleine valeur probante. En effet, elles ont été établies en connaissance du dossier médical, reprennent les plaintes de la recourante, reposent sur des examens cliniques approfondis et leurs conclusions sont clairement motivées. c. L’intimée met cependant en doute les conclusions de l’expertise psychiatrique judiciaire, se prévalant notamment de ce que la recourante se serait rendue en Bolivie fin 2016, comme cela est mentionné dans cette expertise. Toutefois, entendue le 23 mars 2017 par la chambre de céans, la recourante a contesté s’y être rendue et il n'y a pas de raison de mettre en doute cette affirmation, au vu de ses déclarations claires et convaincantes. Au demeurant, un voyage dans sa famille n'aurait pu avoir que des effets positifs sur sa dépression, en dépit de la fatigue qu'il engendre. L’intimée s’étonne aussi de la discrépance entre les plaintes de la recourante lors de l’examen par les experts du CEMed en 14 novembre 2014 et celui par la Dresse O______, dès lors que la recourante avait déclaré audit centre ne pas être repliée, avoir du plaisir à parler avec ses enfants, ses amis et sa sœur. Elle leur a également indiqué faire du lèche-vitrine, avoir un appétit conservé et avoir même pris du poids. Elle ne faisait pas de sieste pendant la journée. Or, à la Dresse O______, elle déclare dormir 20h/24h. Aux premiers experts, elle n’a pas fait état d’idées de mort ni d’idées suicidaires contrairement à ce qu’elle déclare deux ans plus tard aux experts O______ et Q______. Cependant, la Dresse K______ atteste que le trouble dépressif de la recourante s’est aggravé depuis l’expertise du CEMed, dans son courrier du 3 avril 2017 à la</w:t>
      </w:r>
    </w:p>
    <w:p>
      <w:r>
        <w:t>A/3250/2015 - 23/27 - chambre de céans. Par conséquent, le seul fait que les plaintes de la recourante aux experts judiciaires étaient différentes de celles exprimées au CEMed n’est pas décisif. Au demeurant, ses plaintes lors de cette première expertise ne sont en réalité pas si différentes de celles exprimées aux experts judiciaires. En effet, il est noté dans l'expertise CEMed que malgré de l'ensemble des mesures thérapeutiques, ses douleurs ne se sont pas amendées significativement (p. 4 en bas). La recourante signale une somnolence importante, à prédominance matinale, cause de son incapacité de travail, même à temps partiel, étant précisé qu'elle met aucune limitations fonctionnelle d'ordre psychique en avant. Sous plaintes actuelles est mentionnée la persistance de douleurs faciales gauches. Sur le plan psychique, elle fait état d'une tristesse qui peut être de forte intensité (8/10), mais qui est fluctuante selon les semaines et ne dure pas toute la journée, tout en admettant qu'elle arrive à se distraire ne lisant la Bible et en faisant du lèche-vitrine. Elle a tendance à dormir beaucoup, de 22h à 10h30. Même si elle ne fait pas de sieste durant la journée, elle ressent une fatigue d'une intensité de 8/10 pendant toute la journée et a tendance à s'endormir, lorsqu'elle s'assied et ne fait rien, ce qu'elle attribue aux effets secondaires des médicaments. Elle décrit aussi des difficultés à se concentrer et des oublis et se déclare plutôt pessimiste concernant sa santé (p. 5 s.). Enfin, dans l'appréciation finale de l'expertise du CEMed sont mentionnés une tristesse et des pleurs (p. 13). La différence entre les expertises judiciaires et celle du CEMed réside en fait dans un examen plus superficiel de la recourante et une minimisation des douleurs, de leur répercussion sur la capacité de travail et des effets secondaires de la médicamentation antalgique lourde. Il semble que les experts du CEMed n'aient en réalité pas pris en compte des plaintes de la recourante. Au demeurant, ceux-ci concèdent, dans leur complément d'expertise du 2 avril 2015, qu'il y a lieu de réapprécier la situation sur le plan des effets secondaires des médicaments, après discussion avec le médecin traitant, les spécialistes ORL et de la douleur. Ils admettent aussi que des douleurs neurogènes importantes et un traitement antalgique majeur peuvent avoir une influence sur la capacité de travail. L'expertise du CEMed est par ailleurs contredite par l'évolution de la santé psychique de la recourante subséquente. En effet, trois mois après cette expertise, en février 2015, elle a été hospitalisée à la Clinique genevoise de Montana en raison d'un trouble dépressif réactionnel aux douleurs chroniques, mal soulagées par le traitement médicamenteux qui engendre de surcroît une forte somnolence. Dans le rapport du 2 mars 2015 de l'UIMPV est émis le diagnostic d'état dépressif moyen avec une thymie triste et pleurs fréquents, une anhédonie et inappétence. La recourante néglige les tâches ménagères, est isolée et présente une fatigue et une hypersomnie. Le traitement antidépresseur a dû être augmenté en janvier 2015. Aussi bien le Dr Q______ que la Dresse O______ ont jugé les plaintes de la recourante comme crédibles et sincères. Telle est également l’impression donnée</w:t>
      </w:r>
    </w:p>
    <w:p>
      <w:r>
        <w:t>A/3250/2015 - 24/27 - par la recourante lors de son audition par la chambre de céans, et l'appréciation du médecin traitant. Certes, les experts du CEMed ont déclaré avoir observé certains facteurs de majoration des symptômes. Toutefois, ils ne précisent pas comment cette majoration se manifeste, la justifiant uniquement par le fait que seul un état dépressif d'intensité légère est objectivable. Cependant, comme relevé ci-dessus, l'état dépressif, l'intensité des douleurs et les effets secondaires des médicaments sont sous-évalués. A tout le moins, ces derniers experts auraient dû retenir que l'état thymique est fluctuant, comme la recourante l'a du reste déclaré et comme cela résulte du dossier médical. En tout état de cause, selon l’expert Q______, une incapacité totale de travailler doit être admise jusqu’en février 2015 en raison des atteintes physiques, soit jusqu’à la fin du séjour à la Clinique genevoise de Montana qui a permis une amélioration des symptômes. Il n'appert pas non plus que l'incapacité de travail est la conséquence de facteurs socio-économiques défavorables. En effet, l'intensité des douleurs, laquelle persistera probablement à vie, est établie. Selon le Dr Q______, ces douleurs sont propres à provoquer un état dépressif réactionnel. A cela s'ajoute le traitement antalgique très lourd qui provoque une somnolence majeure. Même avec un environnement soutenant, en l'absence de soucis financiers et de sentiments de honte et de culpabilité liés à la situation de l'exil, il paraît plausible que les douleurs intenses et la somnolence provoquent un trouble dépressif réactionnel, comme l’ont admis au demeurant les experts judiciaires. Ils ont ainsi attribué aux atteintes psychiques de la recourante une valeur de maladie. Cela étant, la chambre de céans juge convaincantes les conclusions des expertises judiciaires et admettra par conséquent une incapacité de travail totale en raison des douleurs, des troubles psychiques et du lourd traitement antalgique. 11. a. Il ne fait pas de doute que la névralgie du trijumeau présente un lien de causalité naturelle et adéquate avec l'accident survenu. Ce fait n'est en effet contesté par aucun médecin. b. La causalité naturelle entre le trouble dépressif et l'accident est également admise par les experts. Toutefois, dès lors que l'incapacité de travail de la recourante est liée depuis février 2015 plutôt aux troubles psychiques et non pas seulement aux douleurs et aux effets secondaires du traitement, il convient d'examiner, en fonction des critères établis par notre Haute Cour, si ces troubles sont également dans un rapport de causalité adéquate avec l'agression subie. En l’espèce, la recourante a subi un coup de poing violent au visage qui a provoqué une fracture d’enfoncement du plancher de l’orbite gauche, s’étendant à la paroi latérale et interne des sinus maxillaires et atteignant le canal du nerf infra-orbitaire, avec hémato-sinus et présence de fragments osseux intra-sinusien. Il y avait aussi une fracture déplacée des os du nez et une fracture sous-jacente de la cloison nasale. Au vu de la violence de cette agression, caractérisée par les lésions</w:t>
      </w:r>
    </w:p>
    <w:p>
      <w:r>
        <w:t>A/3250/2015 - 25/27 - importantes au visage, cet accident doit être classé dans les accidents de gravité moyenne, à la limite de l’accident grave. Néanmoins, les circonstances concomitantes ne peuvent pas être considérées comme particulièrement dramatiques ou impressionnantes, en particulier en raison de la brièveté de l’agression, même si elle a provoqué des dégâts majeurs, ainsi que du fait que la recourante a immédiatement perdu connaissance. Selon ses propres déclarations, notamment à la Dresse O______, elle n'a pas eu le temps d'avoir peur. Il convient toutefois d’admettre que le critère de la gravité ou de la nature particulière des lésions physiques est rempli et que ces lésions sont propres, selon l’expérience, à entraîner des troubles psychiques. En effet, la recourante souffre d’une atteinte au nerf trijumeau qui provoque des douleurs faciales neurogènes aiguës se présentant sous forme d’électricité, de brûlures et d’élancements très intenses de brève durée (cf. rapport du 3 juin 2014 du centre multidisciplinaire d’étude et de traitement de la douleur). Le Dr Q______ constate que cette atteinte du nerf trijumeau est propre à provoquer des troubles dépressifs et cognitifs tels que mis en évidence au bilan cognitif de la recourante en 2014. Il explique également qu’une telle névralgie se manifeste par des accès douloureux extrêmement intenses, en général coté au maximum de l’échelle subjective. Ces douleurs sont très sévères et invalidantes, toujours selon le Dr Q______. L’experte O______ expose que les patients souffrant de telles douleurs s’isolent, se calfeutrent et se replient sur eux- mêmes. Il y a aussi un taux de suicide plus élevé. Il convient également d’admettre que la durée du traitement médical, avec deux opérations, a été anormalement longue. Au demeurant, le traitement, du moins antalgique, durera la vie durant. Le critère des douleurs physiques persistantes est assurément rempli et se manifeste avec une grande intensité encore aujourd’hui, en dépit d’un traitement antalgique majeur, même si les douleurs ont diminué en fréquence depuis le séjour de la recourante à la Clinique genevoise de Montana. Néanmoins, elles se manifestent toujours sur l'échelle des douleurs à 7/10. Cependant, il n’y a pas d’erreur dans le traitement médical, ni de difficultés apparues au cours de la guérison ou des complications importantes. L’incapacité de travail due aux seules lésions physiques, à savoir l’atteinte du nerf trijumeau, doit par ailleurs être qualifiée de particulièrement longue. En effet, même en admettant que, depuis l'agression de novembre 2013, les douleurs ne sont responsables de l’incapacité de travail totale que jusqu'en février 2015, une incapacité de travail durable due aux effets secondaires de la lourde médication devrait encore être admise à 20%, selon le Dr Q______. Il appert ainsi que, sur les sept critères établis par le Tribunal fédéral, quatre sont remplis. De surcroît, deux de ces critères, à savoir la gravité ou la nature particulière des lésions physiques, ainsi que la persistance des douleurs, se</w:t>
      </w:r>
    </w:p>
    <w:p>
      <w:r>
        <w:t>A/3250/2015 - 26/27 - manifestent avec une grande intensité. La causalité adéquate du lien de causalité entre les troubles psychiques et l’accident doit par conséquent être reconnue. 12. a. Se pose encore la question de savoir si la recourante peut prétendre au paiement d'indemnités journalières, conformément à ses conclusions, et/ou à une rente postérieurement au 31 janvier 2015. Dans sa décision du 7 mai 2015, l'intimée a considéré elle-même que l'état de santé de la recourante n'était pas encore stabilisé. La recourante a au demeurant dû être encore hospitalisée à la Clinique genevoise de Montana en février 2015 et a fait l'objet d'une ablation du matériel d'ostéosynthèse en novembre 2015. Cela étant, il y a lieu de considérer que l'état de santé doit être considéré comme stabilisé en janvier 2016, après la phase postopératoire, dès lors que plus aucune amélioration des atteintes à la santé ne pouvait en principe être attendue de la continuation du traitement dès cette date. La recourante présentant une incapacité de travail totale en lien avec l'accident de novembre 2013, elle a donc droit aux indemnités journalières dès le 1er février jusqu'au 31 décembre 2015, puis à une rente d’invalidité entière. Pour le calcul de celle-ci, ainsi que pour celui de l'indemnité pour atteinte à l'intégrité, il y a lieu de renvoyer la cause à l’intimée. b. Enfin, la recourante a également droit à la prise en charge du traitement médical des lésions psychiques et somatiques en rapport avec l'accident jusqu'au 31 décembre 2015 (art. 10 LAA). Dès cette date, elle a droit à la prise en charge de la médication et des contrôles médicalement justifiés relatifs aux atteintes psychiques et somatiques (art. 21 al. 1 let. d LAA). 13. Le recours sera ainsi admis, la décision querellée annulée, en ce qu'elle a refusé à la recourante les prestations à partir du 1er février 2015. La recourante sera par ailleurs mise au bénéfice d’indemnités journalières du 1er février au 31 décembre 2015, puis d'une rente d’invalidité entière, ainsi que du traitement médical au sens des considérants. Enfin, la cause sera renvoyée à l’intimée pour le calcul de cette rente et de l'indemnité pour atteinte à l'intégrité. 14. La recourante obtenant gain de cause, une indemnité de CHF 4'000.- lui est octroyée à titre de dépens.</w:t>
      </w:r>
    </w:p>
    <w:p>
      <w:r>
        <w:t>***</w:t>
      </w:r>
    </w:p>
    <w:p>
      <w:r>
        <w:t>A/3250/2015 - 27/27 -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