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ATAS/471/2015 vom 24. Juni 2015</w:t>
      </w:r>
    </w:p>
    <w:p>
      <w:r>
        <w:t>GE Cour de justice, 2015-06-24, FR</w:t>
      </w:r>
    </w:p>
    <w:p>
      <w:r>
        <w:rPr>
          <w:b/>
        </w:rPr>
        <w:t xml:space="preserve">Quelle: </w:t>
      </w:r>
      <w:r>
        <w:t>https://mcp.opencaselaw.ch/entscheid/ge_gerichte_ATAS_471_2015</w:t>
      </w:r>
    </w:p>
    <w:p>
      <w:r>
        <w:t>FR: GE_GERICHTE ATAS/471/2015 du 24 juin 2015</w:t>
      </w:r>
    </w:p>
    <w:p>
      <w:r>
        <w:t>IT: GE_GERICHTE ATAS/471/2015 del 24 giugno 2015</w:t>
      </w:r>
    </w:p>
    <w:p>
      <w:pPr>
        <w:pStyle w:val="Heading2"/>
      </w:pPr>
      <w:r>
        <w:t>Erwägungen</w:t>
      </w:r>
    </w:p>
    <w:p>
      <w:r>
        <w:rPr>
          <w:b/>
        </w:rPr>
        <w:t>E. 1</w:t>
      </w:r>
    </w:p>
    <w:p>
      <w:r>
        <w:t>Conformément à l'art. 56 V al. 1 let. a ch. 2 de la loi sur l'organisation judiciaire, du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montant de la rente d'invalidité servie au recourant.</w:t>
      </w:r>
    </w:p>
    <w:p>
      <w:r>
        <w:rPr>
          <w:b/>
        </w:rPr>
        <w:t>E. 5</w:t>
      </w:r>
    </w:p>
    <w:p>
      <w:r>
        <w:t>Selon l’art. 36 LAI, a droit à une rente ordinaire, l’assuré qui, lors de la survenance de l'invalidité, compte trois années au moins de cotisations (al. 1). Les dispositions de la loi fédérale sur l'assurance-vieillesse et survivants du 20 décembre 1946 (LAVS ; RS 831.10) sont applicables par analogie au calcul des rentes ordinaires. Le Conseil fédéral peut édicter des prescriptions complémentaires (al. 2). a. A teneur de l'art. 29 al. 2 LAVS, les rentes ordinaires sont servies sous forme de rentes complètes aux assurés qui comptent une durée complète de cotisation et sous forme de rentes partielles aux assurés qui comptent une durée incomplète de</w:t>
      </w:r>
    </w:p>
    <w:p>
      <w:r>
        <w:t>A/3480/2014 - 4/5 - cotisation. Pour ce qui est des rentes partielles, le droit suisse prévoit un calcul linéaire en fonction du rapport entre les années entières de cotisations de la personne assurée et celles de sa classe d'âge (art. 52 du règlement sur l'assurance- vieillesse et survivants du 31 octobre 1947 - RAVS ; RS 831.101). Conformément à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1er janvier qui suit la date des 20 ans révolus et des années complémentaires (al. 2). La durée de cotisation est réputée complète lorsqu’une personne présente le même nombre d’années de cotisations que les assurés de sa classe d’âge (art. 29ter al. 1 LAVS). Aux termes de l'art. 29ter al. 2 let. a LAVS, sont considérées comme années de cotisations, les périodes pendant lesquelles une personne a payé des cotisations. Lorsque la durée de cotisations est incomplète, les périodes de cotisations comprises entre le 31 décembre précédant la réalisation du cas d’assurance et la naissance du droit à la rente (art. 52c RAVS).</w:t>
      </w:r>
    </w:p>
    <w:p>
      <w:r>
        <w:rPr>
          <w:b/>
        </w:rPr>
        <w:t>E. 6</w:t>
      </w:r>
    </w:p>
    <w:p>
      <w:r>
        <w:t>En l'espèce, l'OAI et la caisse ont détaillé la façon dont le montant de la rente d'invalidité a été fixé et le calcul effectué a été établi conformément à la législation applicable en la matière. Les données de bases pour ce calcul, à savoir les salaires touchés par l'assuré et la période de cotisations ressortent des pièces figurant au dossier. Le recourant n’a émis aucune critique concrète au sujet du calcul établi. Il apparaît ainsi, avec le degré de vraisemblance prépondérante nécessaire exigé par la jurisprudence, que la rente a été fixée correctement.</w:t>
      </w:r>
    </w:p>
    <w:p>
      <w:r>
        <w:rPr>
          <w:b/>
        </w:rPr>
        <w:t>E. 7</w:t>
      </w:r>
    </w:p>
    <w:p>
      <w:r>
        <w:t>Le recours, infondé, sera en conséquence rejeté.</w:t>
      </w:r>
    </w:p>
    <w:p>
      <w:r>
        <w:rPr>
          <w:b/>
        </w:rPr>
        <w:t>E. 8</w:t>
      </w:r>
    </w:p>
    <w:p>
      <w:r>
        <w:t>Le recourant qui succombe sera condamné au paiement d'un émolument de CHF 200.- (art. 69 al. 1bis LAI).</w:t>
      </w:r>
    </w:p>
    <w:p>
      <w:r>
        <w:t>A/3480/2014 - 5/5 -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