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ATAS/471/2008 vom 27. November 2007</w:t>
      </w:r>
    </w:p>
    <w:p>
      <w:r>
        <w:t>GE Cour de justice, 2007-11-27, FR</w:t>
      </w:r>
    </w:p>
    <w:p>
      <w:r>
        <w:rPr>
          <w:b/>
        </w:rPr>
        <w:t xml:space="preserve">Quelle: </w:t>
      </w:r>
      <w:r>
        <w:t>https://mcp.opencaselaw.ch/entscheid/ge_gerichte_ATAS_471_2008</w:t>
      </w:r>
    </w:p>
    <w:p>
      <w:r>
        <w:t>FR: GE_GERICHTE ATAS/471/2008 du 27 novembre 2007</w:t>
      </w:r>
    </w:p>
    <w:p>
      <w:r>
        <w:t>IT: GE_GERICHTE ATAS/471/2008 del 27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A/306/2008 4/5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25 septembre 1998, d’autre part le 19 janvier 2008, date à laquelle le jugement de divorce est devenu exécutoire.</w:t>
      </w:r>
    </w:p>
    <w:p>
      <w:r>
        <w:rPr>
          <w:b/>
        </w:rPr>
        <w:t>E. 3</w:t>
      </w:r>
    </w:p>
    <w:p>
      <w:r>
        <w:t>Selon les documents produits, la prestation de sortie du demandeur au moment du divorce s'élève à 139'171 fr. 80. Il disposait cependant d'une prestation de libre passage au moment du mariage de 33'128 fr. 55, laquelle - augmentée des intérêts dus jusqu'au jour du divorce calculés selon l'OPP2 - s'élève à 44'596 fr. 50. Ainsi, contrairement aux indications contenues dans le courrier du Tribunal de céans du 10 avril 2008, la prestation de libre passage acquise par le demandeur pendant le mariage s'élève en réalité à 94'575 fr. 30 (139'171 fr. 80 - 44'596 fr. 50), dont la moitié, soit 47'287 fr. 65 revient à l'ex-épouse. Quant à la demanderesse, sa prestation de libre passage est de 16'500 fr. 85 (7'207 fr. 40 + 9'293 fr. 45), les intérêts ayant déjà été calculés par les institutions de prévoyance défenderesses, dont la moitié, soit 8'250 fr. 40 revient au demandeur. En définitive, le demandeur doit à son ex-épouse le montant de 39'037 fr. 25 (47'287 fr. 65 - 8'250 fr. 40).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A/306/2008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