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ATAS/470/2023 vom 22. Juni 2023</w:t>
      </w:r>
    </w:p>
    <w:p>
      <w:r>
        <w:t>GE Cour de justice, 2023-06-22, FR</w:t>
      </w:r>
    </w:p>
    <w:p>
      <w:r>
        <w:rPr>
          <w:b/>
        </w:rPr>
        <w:t xml:space="preserve">Quelle: </w:t>
      </w:r>
      <w:r>
        <w:t>https://mcp.opencaselaw.ch/entscheid/ge_gerichte_ATAS_470_2023</w:t>
      </w:r>
    </w:p>
    <w:p>
      <w:r>
        <w:t>FR: GE_GERICHTE ATAS/470/2023 du 22 juin 2023</w:t>
      </w:r>
    </w:p>
    <w:p>
      <w:r>
        <w:t>IT: GE_GERICHTE ATAS/470/2023 del 22 giugno 2023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Au vu de ce qui précède, la décision attaquée doit être confirmée. Mal fondé, le recours est rejeté.</w:t>
      </w:r>
    </w:p>
    <w:p>
      <w:r>
        <w:rPr>
          <w:b/>
        </w:rPr>
        <w:t>E. 11</w:t>
      </w:r>
    </w:p>
    <w:p>
      <w:r>
        <w:t>La procédure de recours en matière de contestation portant sur l’octroi ou le refus de prestations de l’assurance-invalidité est soumise à des frais de justice. Néanmoins, la recourante étant au bénéfice de l’assistance judiciaire gratuite, il ne sera pas perçu de frais.</w:t>
      </w:r>
    </w:p>
    <w:p>
      <w:r>
        <w:t>******</w:t>
      </w:r>
    </w:p>
    <w:p>
      <w:r>
        <w:t>A/1341/2022 - 16/16 -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