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ATAS/46/2024 vom 29. Januar 2024</w:t>
      </w:r>
    </w:p>
    <w:p>
      <w:r>
        <w:t>GE Cour de justice, 2024-01-29, FR</w:t>
      </w:r>
    </w:p>
    <w:p>
      <w:r>
        <w:rPr>
          <w:b/>
        </w:rPr>
        <w:t xml:space="preserve">Quelle: </w:t>
      </w:r>
      <w:r>
        <w:t>https://mcp.opencaselaw.ch/entscheid/ge_gerichte_ATAS_46_2024</w:t>
      </w:r>
    </w:p>
    <w:p>
      <w:r>
        <w:t>FR: GE_GERICHTE ATAS/46/2024 du 29 janvier 2024</w:t>
      </w:r>
    </w:p>
    <w:p>
      <w:r>
        <w:t>IT: GE_GERICHTE ATAS/46/2024 del 29 gennaio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30 jours prévus par la loi, le recours est recevable (art. 56 ss LPGA et 62 ss de la loi sur la procédure administrative du 12 septembre 1985 [LPA - E 5 10]).</w:t>
      </w:r>
    </w:p>
    <w:p>
      <w:r>
        <w:rPr>
          <w:b/>
        </w:rPr>
        <w:t>E. 3</w:t>
      </w:r>
    </w:p>
    <w:p>
      <w:r>
        <w:t>Le litige porte sur le gain assuré de la recourante du 1er février 2021 au 2 décembre 2022, singulièrement sur le taux de sa disponibilité au placement durant cette période.</w:t>
      </w:r>
    </w:p>
    <w:p>
      <w:r>
        <w:rPr>
          <w:b/>
        </w:rPr>
        <w:t>E. 4.1</w:t>
      </w:r>
    </w:p>
    <w:p>
      <w:r>
        <w:t>L'art. 8 al. 1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Ces conditions sont cumulatives (ATF 124 V 215 consid. 2). Elles sont précisées par plusieurs dispositions de la LACI et de l’ordonnance sur l’assurance-chômage obligatoire et l’indemnité en cas d’insolvabilité, du 31 août 1983 (OACI – RS 837.02).</w:t>
      </w:r>
    </w:p>
    <w:p>
      <w:r>
        <w:rPr>
          <w:b/>
        </w:rPr>
        <w:t>E. 4.2</w:t>
      </w:r>
    </w:p>
    <w:p>
      <w:r>
        <w:t>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(art. 10 al. 2 LACI).</w:t>
      </w:r>
    </w:p>
    <w:p>
      <w:r>
        <w:t>A/1170/2023 - 4/9 -</w:t>
      </w:r>
    </w:p>
    <w:p>
      <w:r>
        <w:rPr>
          <w:b/>
        </w:rPr>
        <w:t>E. 4.3</w:t>
      </w:r>
    </w:p>
    <w:p>
      <w:r>
        <w:t>C’est au niveau de la perte de travail à prendre en considération qu’intervient le fait que, le cas échéant, un assuré au chômage ne recherche pas un plein temps, ce qui entraine une réduction proportionnelle de l’indemnité journalière (ATF 125 V 59 consid. 6c/aa ; arrêt du Tribunal fédéral des assurances C 313/02 du 15 janvier 2004). Ainsi, si un chômeur recherche une activité à un taux inférieur à celui qu’il avait avant d’être au chômage, la perte de travail à prendre en considération et, partant, le gain assuré doivent être réduits proportionnellement. Si le taux de disponibilité durant le délai-cadre d’indemnisation est identique (ou supérieur) à celui pris en compte dans le calcul de la période de cotisation, la perte de travail à prendre en considération est totale, et le gain assuré n’a pas à subir de réduction (ATF 126 V 124 consid. 2 ; Boris RUBIN, op. cit., n. 9 ad art. 11).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l’al. 1 (art. 37 al. 2 OACI). Il ne varie en principe pas durant le délai-cadre d’indemnisation ; il est toutefois redéfini dans deux cas, à savoir si l’assuré a exercé pendant au moins six mois consécutifs, avant de retomber au chômage, une activité soumise à cotisation pour laquelle il a reçu un salaire supérieur au gain assuré – hypothèse dans laquelle il ne peut y avoir qu’augmentation du gain assuré – et si l’aptitude au placement de l’assuré a subi un changement – hypothèse dans laquelle il peut y avoir augmentation ou diminution du gain assuré (art. 37 al. 4 OACI ; Boris RUBIN, op. cit., n. 24 à 26 ad art. 23).</w:t>
      </w:r>
    </w:p>
    <w:p>
      <w:r>
        <w:rPr>
          <w:b/>
        </w:rPr>
        <w:t>E. 4.4</w:t>
      </w:r>
    </w:p>
    <w:p>
      <w:r>
        <w:t>L’indemnité de chômage est versée sous forme d’indemnités journalières ; cinq indemnités journalières sont payées par semaine (art. 21 LACI). L’indemnité journalière pleine et entière s’élève à 80% du gain assuré, sans préjudice le cas échéant d’un supplément correspondant au montant, calculé par jour, de l’allocation pour enfant et l’allocation de formation professionnelle (art. 22 al. 1 LACI). Elle est de 70% du gain assuré pour les assurés qui n’ont pas d’obligation d’entretien envers des enfants de moins de 25 ans, bénéficient d’une indemnité journalière entière dont le montant dépasse CHF 140.-, ou ne touchent pas une rente d’invalidité correspondant à un taux d’invalidité d’au moins 40% (art. 22 al. 2 LACI).</w:t>
      </w:r>
    </w:p>
    <w:p>
      <w:r>
        <w:rPr>
          <w:b/>
        </w:rPr>
        <w:t>E. 5.1</w:t>
      </w:r>
    </w:p>
    <w:p>
      <w:r>
        <w:t>Aux termes de l’art. 51 LPGA, intitulé « procédure simplifiée », les prestations, créances et injonctions qui ne sont pas visées à l’art. 49 al. 1 LPGA peuvent être traitées selon une procédure simplifiée (al. 1). L’intéressé peut exiger qu’une décision soit rendue (al. 2). En vertu de l’art. 100 al. 1 LACI, une décision est rendue dans les cas relevant des art. 36 al. 4, 45 al. 4 et 59c LACI, de même que dans les cas faisant l’objet d’une</w:t>
      </w:r>
    </w:p>
    <w:p>
      <w:r>
        <w:t>A/1170/2023 - 5/9 - demande en réparation. Pour le reste, en dérogation à l’art. 49 al. 1 LPGA, la procédure simplifiée prévue à l’art. 51 LPGA est applicable, sauf si la demande a été entièrement ou partiellement rejetée. Ainsi, par exemple, le décompte des prestations versées est communiqué sous forme de procédure simplifiée, par écrit, avec indication selon laquelle une décision peut être réclamée en cas de désaccord avec ce qui y figure (Boris RUBIN, Commentaire de la loi sur l'assurance-chômage, 2014, n. 18 ad art. 100 LACI). La prise de position de l'assureur selon la procédure informelle de l’art. 51 LPGA n'est pas susceptible d'opposition ou de recours. Les droits de l'assuré sont garantis par la possibilité d'exiger qu'une décision formelle soit rendue, en application de l’art. 51 al. 2 LPGA (arrêt du Tribunal fédéral 8C_340/2018 du 16 mai 2019 consid. 4.1 ; Valérie DÉFAGO GAUDIN, op. cit., n. 9 ad art. 51 LPGA).</w:t>
      </w:r>
    </w:p>
    <w:p>
      <w:r>
        <w:rPr>
          <w:b/>
        </w:rPr>
        <w:t>E. 5.2</w:t>
      </w:r>
    </w:p>
    <w:p>
      <w:r>
        <w:t>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 ATF 129 V 110 consid. 1.2.2). En présence d'une telle réaction de l'assuré, l'assureur a l'obligation de statuer par une décision formelle selon l'art. 49 LPGA (cf. art. 51 al. 2 LPGA). Si ce dernier ne rend pas de décision, le recours pour déni de justice est ouvert (art. 56 al. 2 LPGA). En matière d'indemnités journalières, la jurisprudence du Tribunal fédéral a fixé le délai d'examen et de réflexion convenable à trois mois ou nonante jours à compter de la communication d'un décompte d'indemnité journalière (arrêts du Tribunal fédéral 8C_340/2018 précité consid. 4.2, 8C_14/2011 du 13 avril 2011 consid. 5 concernant l’assurance-accidents et C 119/06 du 24 avril 2007 portant sur l’assurance-chômage). Il est possible d'admettre des délais plus longs lorsque l'assuré pouvait croire de bonne foi que l'assureur en était encore au stade de l'instruction du cas, mais pour autant que l'assuré en question soit profane en droit et qu'il ne bénéficie pas de conseils juridiques (Boris RUBIN, op. cit., n. 18 ad 110 LACI et la référence citée).</w:t>
      </w:r>
    </w:p>
    <w:p>
      <w:r>
        <w:rPr>
          <w:b/>
        </w:rPr>
        <w:t>E. 6.1</w:t>
      </w:r>
    </w:p>
    <w:p>
      <w:r>
        <w:t>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t>A/1170/2023 - 6/9 -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w:t>
      </w:r>
    </w:p>
    <w:p>
      <w:r>
        <w:rPr>
          <w:b/>
        </w:rPr>
        <w:t>E. 6.2</w:t>
      </w:r>
    </w:p>
    <w:p>
      <w:r>
        <w:t>Sont « nouveaux » au sens de l’art. 53 al. 1 LPGA (révision),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 arrêt du Tribunal fédéral 9C_142/2018 du 24 avril 2018 consid. 4.3.1).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w:t>
      </w:r>
    </w:p>
    <w:p>
      <w:r>
        <w:t>A/1170/2023 - 7/9 - ATF 126 V 360 consid. 5b ; ATF 125 V 195 consid. 2). Il n’existe pas, en droit des assurances sociales, un principe selon lequel l’administration ou le juge devrait statuer, dans le doute, en faveur de l’assuré (ATF 126 V 322 consid. 5a). 8. En l’espèce, la recourante conteste le montant de ses indemnités journalières, arguant qu’elles ont été établies à tort sur une perte de travail à prendre en considération de 80%, alors qu’elles auraient dû l’être sur une perte de 100%, dans la mesure où elle avait travaillé à 100% avant le chômage et qu’elle avait par la suite toujours cherché un emploi à ce taux. C’était d’ailleurs par erreur qu’elle avait indiqué une disponibilité à l’emploi de seulement 80%, confondant les notions de disponibilité à l’emploi et de taux d’indemnisation. La chambre de céans relève que la recourante a reçu chaque mois depuis son inscription au chômage en février 2021, des indemnités journalières à hauteur de 64% du salaire (soit le 80% du 80%) qu’elle percevait lors de la période de cotisation prise en compte (durant laquelle elle travaillait à 100%). Même sans connaissances juridiques approfondies, elle pouvait aisément se rendre compte, dès la réception du premier décompte du fait qu’elle était indemnisée sur la base d’une perte d’emploi à temps partiel. C’est d’autant plus le cas qu’elle a indiqué dès le stade de l’opposition, qu’elle savait qu’en tant que charge de famille, elle avait droit à des indemnités correspondant à 80% de sa perte de salaire. Dans cette mesure, s’agissant d’une question d’indemnités journalières soumise à la procédure simplifiée et pour laquelle le Tribunal fédéral a fixé un délai d'examen et de réflexion convenable à trois mois à compter de la communication d'un décompte d'indemnité journalière, force est de constater que la recourante aurait dû solliciter une décision formelle de l’intimé bien plus tôt. Dans la mesure où elle a uniquement fait part de son désaccord plus de 18 mois après le premier décompte qu’elle considère erroné, sa démarche est manifestement tardive. La chambre de céans souligne qu’il ne se justifie pas de prolonger le délai au-delà de trois mois, rien ne suggérant que la recourante pouvait croire de bonne foi que l’assureur était encore au stade de l’instruction de son taux de disponibilité à l’emploi lors de l’envoi des premiers décomptes d’indemnités (cf. notamment 8C_340/2018 précité consid. 4.2). Au-delà de la question du délai, force est de constater que, comme l’intimé le relève à juste titre, une erreur de l’intéressée dans l’indication du taux d’activité recherché n’est pas établie, dans la mesure où elle s’est inscrite à deux reprises (soit en janvier 2021 et en avril 2022) à un taux de 80%, taux qu’elle semble avoir confirmé lors des entretiens de conseil des 1er février 2021 et 13 avril 2022. En outre, les formulaires de preuves de recherches personnelles figurant au dossier laissent apparaître autant des recherches à temps partiel qu’à temps plein. Enfin, la notion de « taux d’activité recherché » figurant sur les formulaires d’inscription remplis par la recourante est limpide et dénuée de toute ambigüité.</w:t>
      </w:r>
    </w:p>
    <w:p>
      <w:r>
        <w:t>A/1170/2023 - 8/9 - 9. Au vu de ces éléments, le recours est rejeté et la décision sur opposition de l’intimé du 27 mars 2023 est confirmée.</w:t>
      </w:r>
    </w:p>
    <w:p>
      <w:r>
        <w:rPr>
          <w:b/>
        </w:rPr>
        <w:t>E. 10</w:t>
      </w:r>
    </w:p>
    <w:p>
      <w:r>
        <w:t>Dans un souci d’exhaustivité, il est relevé que les conditions d’une reconsidération ne sont pas réunies, la décision initiale n’étant pas, au vu des éléments qui viennent d’être rappelés, manifestement erronée. Quant aux conditions d’une révision, elles ne sont pas non plus réalisées, faute de fait nouveau pertinent au sens de la jurisprudence.</w:t>
      </w:r>
    </w:p>
    <w:p>
      <w:r>
        <w:rPr>
          <w:b/>
        </w:rPr>
        <w:t>E. 11</w:t>
      </w:r>
    </w:p>
    <w:p>
      <w:r>
        <w:t>La procédure est gratuite (art. 61 let. fbis a contrario LPGA).</w:t>
      </w:r>
    </w:p>
    <w:p>
      <w:r>
        <w:t>A/1170/2023 - 9/9 -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