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ATAS/46/2018 vom 23. Januar 2018</w:t>
      </w:r>
    </w:p>
    <w:p>
      <w:r>
        <w:t>GE Cour de justice, 2018-01-23, FR</w:t>
      </w:r>
    </w:p>
    <w:p>
      <w:r>
        <w:rPr>
          <w:b/>
        </w:rPr>
        <w:t xml:space="preserve">Quelle: </w:t>
      </w:r>
      <w:r>
        <w:t>https://mcp.opencaselaw.ch/entscheid/ge_gerichte_ATAS_46_2018</w:t>
      </w:r>
    </w:p>
    <w:p>
      <w:r>
        <w:t>FR: GE_GERICHTE ATAS/46/2018 du 23 janvier 2018</w:t>
      </w:r>
    </w:p>
    <w:p>
      <w:r>
        <w:t>IT: GE_GERICHTE ATAS/46/2018 del 23 gennaio 2018</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février 2017 qui l’invitait à remédier à l’informalité constatée – absence de signature de l’acte de recours – d’ici au 17 février 2017, la recourante s’est bien exécutée dans le délai imparti mais elle a adressé l’acte de recours, désormais signé, non pas à la chambre de céans mais à l’intimée le 8 février 2017. Force est toutefois de constater que s’il existe une erreur d’adressage sur le récépissé postal du même jour, l’adresse mentionnée en tête du recours est bien celle de la chambre de céans. En outre, l’acte en question fait clairement ressortir l’intention de la recourante de recourir contre la décision du « 12 janvier 2017 » (recte : 10 janvier 2017). On rappellera également que si un acte est adressé à une autorité et qu’il y a un doute quant au point de savoir s’il s’agit d’un recours, il incombe à l’autorité en question de le communiquer sans délai à l’autorité de recours, comme objet de sa compétence. C’est à cette dernière qu’il appartient en effet de se prononcer et d’interpeller, le cas échéant, l’assuré (cf. notamment ATAS/1061/2017 et ATAS/1010/2014). En l’espèce, l’intimée n’a pas transmis à la chambre de céans le pli qui lui avait été adressé le 8 février 2017. Dans ces circonstances, une telle omission ne permet pas de considérer que l’écriture que la recourante a fait parvenir une nouvelle fois à la chambre de céans le 21 février 2017 serait seule déterminante, à plus forte raison</w:t>
      </w:r>
    </w:p>
    <w:p>
      <w:r>
        <w:t>A/405/2017 - 7/15 - que cet acte ne fait que confirmer la volonté de recourir déjà manifestée le</w:t>
      </w:r>
    </w:p>
    <w:p>
      <w:r>
        <w:rPr>
          <w:b/>
        </w:rPr>
        <w:t>E. 8</w:t>
      </w:r>
    </w:p>
    <w:p>
      <w:r>
        <w:t>février 2017 directement auprès de l’intimée. La chambre de céans considérera donc que la recourante a valablement remédié à l’absence de signature de son écriture dans le délai imparti à cet effet. Pour le surplus, son envoi satisfait aux exigences, peu élevées, de forme et de contenu prévues par l’art. 61 let. b LPGA (cf. aussi art. 89B LPA). Touchée par ladite décision et ayant un intérêt digne de protection à son annulation ou à sa modification, la recourante a qualité pour recourir (art. 59 LPGA). e. Son recours sera donc déclaré recevable. 2. Le litige porte sur le droit de la recourante à des prestations LAA en raison des troubles dont elle a souffert au dos suite à l’événement du 25 avril 2016. 3. Plusieurs modifications apportées à la LAA et à l'ordonnance sur l'assurance accidents du 20 décembre 1982 (OLAA - RS 832.202) sont entrées en vigueur le 1er janvier 2017.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dès lors citées ci-après dans leur teneur en vigueur jusqu'au 31 décembre 2016 (aLAA et aOLAA). 4.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8C_194/2015 du 11 août 2015 consid. 3). b. Suivant la définition même de l'accident, le caractère extraordinaire de l'atteinte ne concerne pas les effets du facteur extérieur, mais seulement ce facteur lui-même.</w:t>
      </w:r>
    </w:p>
    <w:p>
      <w:r>
        <w:t>A/405/2017 - 8/15 -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Dans un arrêt 8C_746/2012 du 29 octobre 2012, le Tribunal fédéral a considéré qu’on ne pouvait retenir l’existence d’un facteur extérieur extraordinaire en cas de douleurs dorsales apparues soudainement chez une vendeuse alors que celle-ci transportait des bidons de lessive et des packs de boissons (6 x 1.5 litres), soit des poids représentant au maximum 9 kg (cf. consid. 3.3 de l’arrêt cité), car l’existence d’une cause extérieure sollicitant l’organisme au-delà de ce qui était habituel au quotidien dans ce type d’activité devait être niée. La Haute Cour a ajouté qu’en comparant cet événement à des cas similaires, un effort tout à fait extraordinaire [« ganz ausserordentlicher Kraftaufwand »] n’était pas donné. En effet, pour arriver à la conclusion opposée, des charges nettement plus lourdes auraient été nécessaires. Or, tel n’avait pas été le cas pour le soulèvement d’un sac de 25 kg contenant de la terre (arrêt du Tribunal fédéral 8C_246/2011 du 25 août 2011 consid. 4.4), d’un haut-parleur de 30 kg (arrêt du Tribunal fédéral des assurances U 65/02 du 13 décembre 2002), d’une dalle en pierre de 85 kg (arrêt du Tribunal fédéral U 7/00 du 27 juillet 2011), d’un radiateur de 100 kg (arrêt du Tribunal fédéral des assurances U 110/99 du 12 avril 2000) et même d’une vitre de 200 kg (arrêt du Tribunal fédéral des assurances U 214/95 du 23 décembre 1996). d.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w:t>
      </w:r>
    </w:p>
    <w:p>
      <w:r>
        <w:t>A/405/2017 - 9/15 - (RAMA 2004 n°U 502 p. 184 consid. 4.1 ; RAMA 1999 n°U 345 p. 422 consid. 2b). 5. a. L’art. 6 al. 2 aLAA a conféré au Conseil fédéral la compétence d’étendre la prise en charge par l’assurance-accidents à des lésions assimilables à un accident. Aux termes de l'art. 9 al. 2 aOLAA,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aOLAA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 arrêt du Tribunal fédéral 8C_118/2011 du</w:t>
      </w:r>
    </w:p>
    <w:p>
      <w:r>
        <w:rPr>
          <w:b/>
        </w:rPr>
        <w:t>E. 9</w:t>
      </w:r>
    </w:p>
    <w:p>
      <w:r>
        <w:t>novembre 2011 consid. 4.3.3). La notion de lésion assimilée à un accident, au sens de l'art. 9 al. 2 aOLAA,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139 V 327 ; ATF 129 V 466 ; arrêt du Tribunal fédéral 8C_662/2016 du 23 mai 2017 consid. 4.2).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arrêts cités). En l'absence de cause extérieure – soit d'un événement similaire à un accident, externe au corps humain, susceptible d'être constaté de manière objective et qui présente une certaine importance –, fût-ce comme simple facteur déclenchant des lésions corporelles énumérées à l'art. 9 al. 2 aOLAA, les troubles constatés ne sont pas à la charge de l'assurance-accidents (ATF 129 V 466 consid. 4.2 ; arrêt du Tribunal fédéral 8C_662/2016, op. cit., consid. 4.2). b. La notion de cause extérieure présuppose qu'un événement générant un risque de lésion accru survienne. Tel est le cas lorsque l'exercice de l'activité à la suite de laquelle l'assuré a éprouvé des douleurs incite à une prise de risque accrue, à l'instar</w:t>
      </w:r>
    </w:p>
    <w:p>
      <w:r>
        <w:t>A/405/2017 - 10/15 -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À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arrêt du Tribunal fédéral 8C_662/2016, op. cit., consid. 4.2). Ainsi, celui qui ressent une vive douleur, symptôme d'une des lésions énumérées à l'art. 9 al. 2 aOLAA,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Il n’existe pas, en droit des</w:t>
      </w:r>
    </w:p>
    <w:p>
      <w:r>
        <w:t>A/405/2017 - 11/15 - assurances sociales, un principe selon lequel l’administration ou le juge devrait statuer, dans le doute, en faveur de l’assuré (ATF 126 V 322 consid. 5a). b. Le Tribunal fédéral a exposé dans un arrêt de principe que de l’avis de certains médecins, un lumbago (ou lombalgie aiguë) représente une atteinte fonctionnelle portée à un ou plusieurs segments de la colonne vertébrale, sans que des lésions organiques (au sens de lésions corporelles assimilées à un accident) ne soient données. En effet, la guérison souvent rapide d’un lumbago, au moyen de gestes thérapeutiques simples va dans le sens d’une absence de lésion des muscles, tendons et ligaments. En revanche, lorsque des luxations, des déchirures ou claquages musculaires, des déchirures de tendons ou des lésions de ligaments existent sous forme de lésions dans la zone de la colonne vertébrale et reflètent simultanément les signes cliniques d’un lumbago, il s’agit souvent des conséquences de causes extérieures importantes (directes ou indirectes) qui remplissent les critères d’un accident au sens légal du terme (cf. art. 4 LPGA). D’autres médecins considèrent en revanche qu’en cas de lumbago, la preuve de l’existence d’une lésion corporelle assimilée à un accident au sens de l’art. 9 al. 2 aOLAA serait pratiquement impossible et que l’on pourrait seulement constater, d’un point de vue radiologique, si une colonne vertébrale présente des signes d’usure allant au-delà du simple vieillissement. Pour d’autres médecins encore, la preuve de l’existence d’une lésion assimilée à un accident ne serait pas possible parce qu’en cas de lombalgie aiguë, des lésions corporelles assimilées à un accident seraient soit inexistantes, soit impossibles à prouver avec les moyens diagnostiques disponibles (ATF 116 V 145 consid. 3c). Selon le Tribunal fédéral, il s’ensuit, au-delà des divergences médicales exprimées, que si un lumbago (ou lombalgie aiguë) constitue la constatation principale, la preuve d’une lésion musculaire, tendineuse ou ligamenteuse est pratiquement impossible. Dès lors que cette preuve ne peut guère être apportée sur le plan médical, un lumbago (ou lombalgie aiguë) ne peut pas non plus tomber sous une des lésions corporelles assimilées à un accident figurant sur la liste de l’art. 9 al. 2 aOLAA. En revanche, dans certains cas particuliers, s’il existe des indices suivant lesquels il existerait, outre un lumbago (ou lombalgie aiguë), des lésions corporelles assimilées à un accident au sens de l’art. 9 al. 2 aOLAA qui constituent un diagnostic autonome, il incombe à l’assureur, respectivement au juge, en cas de litige, de clarifier la situation en vertu de la maxime inquisitoire. Par ce biais, on n’exclut pas d’emblée que dans un cas atypique, une lésion corporelle assimilée à un accident se cache derrière le diagnostic ambigu de lumbago (ou lombalgie aiguë). Si tel est le cas, la preuve d’une telle lésion doit être apportée au degré de la vraisemblance prépondérante. Cela étant, des lésions corporelles assimilées à un accident diagnostiquées avec un lumbago (ou lombalgie aiguë) ne sauraient entraîner une obligation de prester de l’assureur-accidents lorsque celles-ci représentent des constatations accessoires. En effet, en présence d’un tableau clinique pouvant être décrit au moyen de plusieurs diagnostics, il est nécessaire de se fonder sur la constatation principale, le diagnostic principal pour déterminer qui de</w:t>
      </w:r>
    </w:p>
    <w:p>
      <w:r>
        <w:t>A/405/2017 - 12/15 - l’assureur-accidents ou de l’assureur-maladie est compétent (ATF 116 V 145 consid. 4d et les références citées). c. D’après la jurisprudence, il appartient à l’assuré de rendre plausible que les éléments d’un accident, tel qu’il est défini, sont réunis en l’occurrence. Lorsque l’instruction ne permet pas de tenir ces éléments pour établis ou du moins pour vraisemblables – la simple possibilité ne suffit pas –, le juge constatera l’absence de preuves ou d’indices et, par conséquent, l’inexistence juridique d’un accident. Les mêmes principes sont applicables, logiquement, en ce qui concerne la preuve d’une lésion assimilée à un accident (ATF 116 V 136 consid. 4b ; arrêt du Tribunal fédéral 8C_784/2013 du 7 octobre 2014 consid. 4.2).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7. a. En l'espèce, il ressort des déclarations constantes de la recourante qu’en date du 25 avril 2016, celle-ci a soulevé un sac rempli de linges sales pour le mettre dans un chariot et qu’à ce moment, elle a ressenti une très forte douleur au dos. Elle a également précisé que ce geste n’avait été accompagné ni d’un coup ni d’une chute ni d’une glissade. Il est ainsi établi que le soulèvement du sac n’a pas été influencé par un mouvement non coordonné. Il convient dès lors d’examiner si à défaut de mouvement non coordonné, l’atteinte à la santé qui a fait suite à l’effort accompli peut être néanmoins qualifiée d’extraordinaire. Tel ne saurait être le cas. En effet, pour une femme travaillant dans l’hôtellerie, âgée de 27 ans au moment des faits, se disant elle-même de « corpulence athlétique » (cf. recours p. 2), on peut partir du principe que le fait de soulever un sac rempli de linges sales pour le placer dans un chariot constitue un événement quotidien et habituel. Même si l’instruction du cas conduite par l’intimée ne permet pas de connaître le poids du sac soulevé, il y a tout lieu de penser qu’en l’absence d’indication de la recourante au sujet d’une charge inhabituelle, le poids de ce sac ne nécessitait pas un « effort extraordinaire » au sens admis par la jurisprudence (cf. ATF 116 V 139 consid. 3b). On rappellera à cet égard que le Tribunal fédéral a nié la réalisation d’un tel effort à maintes reprises, même pour le soulèvement de charges très lourdes dont le poids dépassait de loin celui d’un sac à linges dont le maniement constitue une opération courante pour une femme de chambre en milieu hôtelier (cf. ci-dessus : consid. 4c). Dans ces circonstances, le caractère accidentel de l’événement doit être nié.</w:t>
      </w:r>
    </w:p>
    <w:p>
      <w:r>
        <w:t>A/405/2017 - 13/15 - b. Dès lors que la recourante soutient avoir été victime d’une « très probable lésion musculaire », il convient à présent d’examiner le cas sous l’angle de l’art. 9 al. 2 aOLAA. Selon le rapport de la Dresse C______, reçu par l’intimée le 23 août 2016, la recourante a souffert d’une lombalgie/dorsalgie et probablement d’une contracture musculaire à la suite de l’événement du 25 avril 2016. Quant aux constatations radiologiques effectuées le même jour, elles se sont révélées sans particularités. Force est de constater sur la base de ce rapport, mais aussi de la reprise du travail à plein temps environ une semaine après l’apparition de l’atteinte, qu’il n’existait pas d’indices laissant à penser que la recourante aurait été victime d’une lésion corporelle assimilée à un accident au sens de l’art. 9 al. 2 aOLAA, étant précisé que cela vaut également pour la probable contracture musculaire évoquée par la Dresse C______ (cf. arrêt du Tribunal des assurances U 206/99 du 24 janvier 2000 consid. 1c). Dans ces circonstances, on ne saurait reprocher à l’intimée de ne pas avoir réclamé de rapport complémentaire à ce médecin, quand bien même la recourante avait adressé une telle demande à l’intimée dans son opposition des</w:t>
      </w:r>
    </w:p>
    <w:p>
      <w:r>
        <w:rPr>
          <w:b/>
        </w:rPr>
        <w:t>E. 14</w:t>
      </w:r>
    </w:p>
    <w:p>
      <w:r>
        <w:t>octobre et 19 décembre 2016. Partant, en l’absence d’indices en faveur d’une lésion assimilée à un accident, il incombait à la recourante elle-même de rendre plausible la survenance d’une telle lésion (cf. ci-dessus : consid. 6b et c). Au demeurant, quoi qu’en dise la recourante – dont il y a lieu de penser qu’elle connaissait le diagnostic de la Dresse C______ au plus tard à l’issue de la consultation du 28 avril 2016 –, il lui était tout à fait loisible, au vu de son désaccord avec ce médecin et du mécontentement manifesté à son égard, de consulter immédiatement un autre praticien pour obtenir un deuxième avis médical sur la question. Quoi qu’il en soit, les thèses médicales que la recourante développe elle-même en autodidacte dans son recours ne sont pas aptes à prouver une déchirure musculaire au sens de l’art. 9 al. 2 let. d aOLAA. Quant au rapport non daté de M. E______ , physiothérapeute, produit près d’une année après l’événement litigieux, il n’est pas non plus de nature à rendre vraisemblable une lésion ligamentaire au sens de l’art. 9 al. 2 let. g aOLAA, que ce soit sous forme de diagnostic autonome ou principal (cf. ci-dessus : consid. 6b). En effet, cet intervenant n’est pas médecin et il paraît pour le moins hasardeux que celui-ci conclue à l’existence d’une lésion ligamentaire pour le simple motif que le traitement anti-inflammatoire suivi « a été un traitement anti-inflammatoire classique lors de lésions ligamentaires traumatiques ». Du reste, à l’examen des pièces du dossier, il apparaît que la Dresse C______ a effectivement prescrit un traitement par AINS (anti-inflammatoires non stéroïdiens ; cf. pce 7 intimée), mais en lien avec le diagnostic qu’elle a elle-même posé, lequel ne fait nullement état d’une lésion ligamentaire. Quant au rapport du 19 décembre 2016 du Dr D______, produit le 21 février 2017, il fait simplement état d’une discrète asymétrie du muscle érecteur du rachis à droite, ceci étant peut-être la résultante d’un ancien status traumatique. Force est</w:t>
      </w:r>
    </w:p>
    <w:p>
      <w:r>
        <w:t>A/405/2017 - 14/15 - toutefois de constater qu’il n’est nulle part question d’une lésion mentionnée à l’art. 9 al. 2 aOLAA et qu’on ignore de surcroît à quel ancien status traumatique il est fait référence. c. Compte tenu de ce qui précède, des investigations supplémentaires – que la recourante ne requiert du reste pas – n’apporteraient vraisemblablement aucun élément décisif en faveur de la thèse de la recourante, vingt-et-un mois après l’événement du 25 avril 2016. Dans ces conditions, et dès l’instant où l’on en est réduit à de simples hypothèses, la recourante doit supporter les conséquences de l’absence de preuve d’une lésion assimilée à un accident (cf. ATF 139 V 176 consid. 5.2 ; arrêt du Tribunal fédéral 8C_784/2013 du 7 octobre 2014 consid. 4.2). d. Enfin, indépendamment du résultat qu’apporterait de telles mesures d’instruction, une obligation de fournir des prestations sur la base de l’art. 9 al. 2 aOLAA devrait être niée de toute manière dès lors que les déclarations de la recourante ne font pas ressortir l’existence d’une cause extérieure (cf. ci-dessus : consid. 5b) en lien avec l’événement du 25 avril 2016. 8. En conclusion, c’est à bon droit que l’intimée a décliné sa responsabilité pour les suites de cet événement. Le recours, mal fondé, doit être rejeté. Non représentée et n’obtenant pas gain de cause, la recourante ne saurait se voir allouer une indemnité de procédure (art. 61 let. g LPGA a contrario ; arrêt du Tribunal fédéral 9C_193/2013 du 22 juillet 2013 consid. 3.2.1.). Pour le surplus, la procédure est gratuite (art. 61 let. a LPGA). *****</w:t>
      </w:r>
    </w:p>
    <w:p>
      <w:r>
        <w:t>A/405/2017 - 15/15 -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