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ATAS/46/2013 vom 23. Januar 2013</w:t>
      </w:r>
    </w:p>
    <w:p>
      <w:r>
        <w:t>GE Cour de justice, 2013-01-23, FR</w:t>
      </w:r>
    </w:p>
    <w:p>
      <w:r>
        <w:rPr>
          <w:b/>
        </w:rPr>
        <w:t xml:space="preserve">Quelle: </w:t>
      </w:r>
      <w:r>
        <w:t>https://mcp.opencaselaw.ch/entscheid/ge_gerichte_ATAS_46_2013</w:t>
      </w:r>
    </w:p>
    <w:p>
      <w:r>
        <w:t>FR: GE_GERICHTE ATAS/46/2013 du 23 janvier 2013</w:t>
      </w:r>
    </w:p>
    <w:p>
      <w:r>
        <w:t>IT: GE_GERICHTE ATAS/46/2013 del 23 gennaio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w:t>
      </w:r>
    </w:p>
    <w:p>
      <w:r>
        <w:t>A/2746/2012 - 6/10 -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interjeté dans les forme et délai légaux de sorte qu'il est en principe recevable.</w:t>
      </w:r>
    </w:p>
    <w:p>
      <w:r>
        <w:rPr>
          <w:b/>
        </w:rPr>
        <w:t>E. 3</w:t>
      </w:r>
    </w:p>
    <w:p>
      <w:r>
        <w:t>Les dispositions de la LPGA, en vigueur depuis le 1er janvier 2003, s’appliquent aux prestations complémentaires fédérales à moins que la LPC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Concernant l'objet du litige, il sied de relever que l'intimé a fait droit, dans sa décision sur opposition du 13 août 2012, aux conclusions du recourant concernant le calcul du bien dessaisi de 115'000 fr. dès 2007. Il a ainsi admis un abattement de 10'000 fr. par an dès 2008 pour ne retenir qu'un montant de 65'000 à ce titre en 2012, et a augmenté les prestations complémentaires dès avril 2012. Le calcul des prestations complémentaires dès cette date n'est donc plus en cause. Seul demeure litigieux le droit aux prestations rétroactives dès 2008, l'intimé n'ayant reconnu au recourant une augmentation de prestations complémentaires que dès le 1er avril 2012.</w:t>
      </w:r>
    </w:p>
    <w:p>
      <w:r>
        <w:rPr>
          <w:b/>
        </w:rPr>
        <w:t>E. 5</w:t>
      </w:r>
    </w:p>
    <w:p>
      <w:r>
        <w:t>a) En matière de prestations complémentaires, les effets d'une révision liée à un changement de fortune ou de revenus sont réglés à l'art. 25 al. 1 let. c OPC- AVS/AI. Conformément à cette disposition, en cas de changements dans la fortune ou les revenus déterminants, la prestation complémentaire annuelle doit être</w:t>
      </w:r>
    </w:p>
    <w:p>
      <w:r>
        <w:t>A/2746/2012 - 7/10 -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 AVS/AI). La nouvelle décision doit porter effet dès le début du mois au cours duquel le changement a été annoncé, mais au plus tôt à partir du mois dans lequel celui-ci est survenu (art. 25 al. 2 let. b OPC-AVS/AI). Une décision prononcée conformément à l'art. 25 OPC-AVS/AI ne prend effet en principe que pour l'avenir (ATFA non publié P 62/00 du 1er juin 2001, consid. 2). En particulier, un paiement rétroactif de prestations est exclu en cas de diminution du revenu déterminant au sens de l'art. 25 al. 2 let. b OPC-AVS/AI (ATF 119 V 189 consid. 2c). b) En l'occurrence, il n'y a pas eu de changement de fortune depuis 2008, date de la nouvelle demande, dans la mesure où le dessaisissement est intervenu en 2006, comme admis par les parties. Cela étant, l'art. 25 OPC-AVS/AI n'est pas applicable. En tout état de cause, aucun droit à des prestations rétroactives ne pourrait être fondé sur cette disposition légale.</w:t>
      </w:r>
    </w:p>
    <w:p>
      <w:r>
        <w:rPr>
          <w:b/>
        </w:rPr>
        <w:t>E. 6</w:t>
      </w:r>
    </w:p>
    <w:p>
      <w:r>
        <w:t>a) Aux termes de l’art. 53 al. 1 LPGA régissant la révision, les décisions et les décisions sur opposition formellement passées en force sont soumises à révision si l’assuré ou l’assureur découvre subséquemment des faits nouveaux importants ou trouve des nouveaux moyens de preuve qui ne pouvaient être produits auparavant. Ainsi,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En cas de demande de révision, le requérant doit démontrer qu'il ne pouvait pas invoquer les nouveaux moyens destinés à prouver des faits allégués antérieurement dans la procédure précédente. La révision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(ATFA non publié U 561/06 du 28 mai 2007, consid. 6.2). b) En l’espèce, au moment des premières décisions d'octroi de prestations complémentaires des 28 novembre et 10 décembre 2008, lesquelles reposaient sur une fortune erronée, le recourant avait déjà tous les éléments nécessaires en main</w:t>
      </w:r>
    </w:p>
    <w:p>
      <w:r>
        <w:t>A/2746/2012 - 8/10 - pour contester le montant du bien dessaisi. En effet, il lui avait été communiqué par décision du 5 octobre 2006 de la Cour civile du Tribunal cantonal du canton de Vaud que la procédure civile entamée à l'encontre de X__________ (SUISSE) Sàrl et M. R__________ avait pris fin par péremption, comme cela résulte du courrier du 19 avril 2012 que cette juridiction lui a adressé. Quant à l'état de santé psychique du recourant, il ne ressort pas du certificat du Dr A__________ que son état de santé était tel qu’il était incapable de comprendre les décisions qui lui ont été notifiées et d'entreprendre les démarches nécessaire en fonction de cette compréhension, notamment de mandater un tiers pour la défense de ses intérêts. Il a d’ailleurs été en mesure de faire valoir ses droits aux prestations complémentaires en 2008 sans juger nécessaire de confier le suivi de sa demande à un tiers, comme il l’a en revanche fait dans sa demande de 2012. Au vu de ce qui précède, le recourant ne peut se prévaloir d'aucun fait ou moyen de preuve nouveaux pour fonder une révision des décisions entrées en force que l'intimé a rendues entre 2008 et 2011.</w:t>
      </w:r>
    </w:p>
    <w:p>
      <w:r>
        <w:rPr>
          <w:b/>
        </w:rPr>
        <w:t>E. 7</w:t>
      </w:r>
    </w:p>
    <w:p>
      <w:r>
        <w:t>a) Selon l’art. 53 al. 2 LPGA relatif à la reconsidération,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b) En l'espèce, l'intimé a établi le droit aux prestations du recourant à partir d'avril 2012, date à partir de laquelle ce dernier a porté à sa connaissance que le montant retenu à titre de fortune était erroné. Dans sa décision sur opposition présentement</w:t>
      </w:r>
    </w:p>
    <w:p>
      <w:r>
        <w:t>A/2746/2012 - 9/10 - querellée, l'intimé a accepté de recalculer le montant du bien dessaisi, en procédant à un abattement de 10'000 fr. par an dès 2008, conformément aux conclusions du recourant. Il n'a toutefois pas recalculé les prestations complémentaires dues dès mars 2008 sur cette nouvelle base. Cela étant, il ne peut être admis que l'intimé soit entré en matière sur la demande de reconsidération du recourant pour ce qui concerne les décisions rendues entre 2008 et 2011, lesquelles sont entrées en force à défaut d'avoir été contestées. Ces décisions échappent ainsi au contrôle judiciaire. Le refus de reconsidération n'étant pas susceptible d'un recours, les conclusions y relatives du recourant ne sont donc pas recevables.</w:t>
      </w:r>
    </w:p>
    <w:p>
      <w:r>
        <w:rPr>
          <w:b/>
        </w:rPr>
        <w:t>E. 8</w:t>
      </w:r>
    </w:p>
    <w:p>
      <w:r>
        <w:t>Il convient par conséquent de constater que le recourant ne peut prétendre aux prestations complémentaires avec effet rétroactif à mars 2008. Ainsi, son recours sera rejeté.</w:t>
      </w:r>
    </w:p>
    <w:p>
      <w:r>
        <w:rPr>
          <w:b/>
        </w:rPr>
        <w:t>E. 9</w:t>
      </w:r>
    </w:p>
    <w:p>
      <w:r>
        <w:t>Pour le surplus, la procédure est gratuite (art. 61 let. a LPGA).</w:t>
      </w:r>
    </w:p>
    <w:p>
      <w:r>
        <w:t>A/2746/2012 - 10/10 - PAR CES MOTIFS, LA CHAMBRE DES ASSURANCES SOCIALES : Statuant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