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ATAS/469/2021 vom 17. Mai 2021</w:t>
      </w:r>
    </w:p>
    <w:p>
      <w:r>
        <w:t>GE Cour de justice, 2021-05-17, FR</w:t>
      </w:r>
    </w:p>
    <w:p>
      <w:r>
        <w:rPr>
          <w:b/>
        </w:rPr>
        <w:t xml:space="preserve">Quelle: </w:t>
      </w:r>
      <w:r>
        <w:t>https://mcp.opencaselaw.ch/entscheid/ge_gerichte_ATAS_469_2021</w:t>
      </w:r>
    </w:p>
    <w:p>
      <w:r>
        <w:t>FR: GE_GERICHTE ATAS/469/2021 du 17 mai 2021</w:t>
      </w:r>
    </w:p>
    <w:p>
      <w:r>
        <w:t>IT: GE_GERICHTE ATAS/469/2021 del 17 maggio 2021</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AFdu 1er mars 1996 (LAF - J 5 10).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10'200.- d’AF, singulièrement sur la question de la péremption du droit de l’intimée à réclamer la restitution de ce montant.</w:t>
      </w:r>
    </w:p>
    <w:p>
      <w:r>
        <w:rPr>
          <w:b/>
        </w:rPr>
        <w:t>E. 4</w:t>
      </w:r>
    </w:p>
    <w:p>
      <w:r>
        <w:t>a. Selon l’art. 2 let. e LAF, sont soumises à la LAF, les personnes sans activité lucrative, domiciliées dans le canton et assujetties à la LAVS. La LAF prévoit notamment une allocation pour enfant, versée jusqu’à l’âge de 16 ans de celui-ci (art. 7 LAF) et une allocation de formation ensuite (art. 7A LAF). b. Selon l’art. 12 LAF, le droit aux allocations familiales arriérées s'éteint 5 ans après la fin du mois pour lequel elles étaient dues (al. 1). Les allocations perçues sans droit doivent être restituées. La restitution ne peut être exigée lorsque l'intéressé était de bonne foi et qu'elle le mettrait dans une situation difficile (al. 2). Le droit de demander la restitution s'éteint un an après le moment où la caisse d'allocations familiales a eu connaissance du fait, mais au plus tard cinq ans après le versement de la prestation. Si la créance naît d'un acte punissable pour lequel le droit pénal prévoit un délai de prescription plus long, celui-ci est déterminant (al. 3). Selon l’art. 25 al. 2 1ère phrase LPGA, en vigueur jusqu’au 31 décembre 2020, applicable selon l’art. 2B let. b LAF, le droit de demander la restitution s’éteint un an après le moment où l’institution d’assurance a eu connaissance du fait mais au plus tard cinq ans après le versement de la prestation. Le délai d’un an a été étendu à trois ans dès le 1er janvier 2021 (modification du 21 juin 2019 de l’art. 25 al. 2 LPGA). c. En l’occurrence, il est admis que le recourant a perçu sans droit des AF depuis le 1er juillet 2017, de sorte que l’intimée était légitimée à en requérir la restitution. Le recourant invoque cependant la péremption de ce droit. A cet égard, la question de l’application du délai de péremption d’un an précité plutôt que celui de trois ans, de l’art. 25 al. 2 LPGA dans sa teneur en vigueur dès le 1er janvier 2021, peut rester</w:t>
      </w:r>
    </w:p>
    <w:p>
      <w:r>
        <w:t>A/326/2021 - 5/7 - ouverte, le recours devant de toute façon être rejeté, même si le délai d’un an, plus favorable au recourant, est retenu.</w:t>
      </w:r>
    </w:p>
    <w:p>
      <w:r>
        <w:rPr>
          <w:b/>
        </w:rPr>
        <w:t>E. 5</w:t>
      </w:r>
    </w:p>
    <w:p>
      <w:r>
        <w:t>a.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146 V 217 consid. 2.1 précité p. 219 s.; 140 V 521 consid. 2.1 précité).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(arrêt 8C_799/2017 du 11 mars 2019 consid. 5.4; 9C_454/2012 du 18 mars 2013 consid. 4 non publié in ATF 139 V 106 et les références). b. Lorsque le versement de prestations indues repose sur une erreur de l'administration, le délai de péremption relatif d'un an n'est pas déclenché par le premier acte incorrect de l'office en exécution duquel le versement est intervenu. Au contraire, selon la jurisprudence constante, il commence à courir le jour à partir duquel l'organe d'exécution aurait dû, dans un deuxième temps - par exemple à l'occasion d'un contrôle des comptes ou sur la base d'un indice supplémentaire - reconnaître son erreur en faisant preuve de l'attention que l'on pouvait raisonnablement exiger de lui (ATF 146 V 217 précité consid. 2.2 p. 220 et les références; arrêt 9C_877/2010 du 28 mars 2011 consid. 4.2.1).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arrêt 8C_799/2017 précité consid. 5.4). Le Tribunal fédéral a déjà eu l'occasion de préciser, dans un cas où une caisse de compensation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En effet, il ne pouvait pas être exigé des services compétents qu'ils</w:t>
      </w:r>
    </w:p>
    <w:p>
      <w:r>
        <w:t>A/326/2021 - 6/7 - procèdent à un contrôle annuel de chaque élément du calcul des prestations complémentaires de l'ensemble des bénéficiaires, ce pour quoi d'ailleurs ordonnance sur les prestations complémentaires à l’assurance-vieillesse, survivants et invalidité du 15 janvier 1971 (OPC-AVS/AI - RS 831.301) prévoyait un contrôle tous les quatre ans au moins (ATF 139 V 570 consid. 3.1 p. 572 s. et les références). Cela vaut mutatis mutandis pour le régime des allocations familiales, qui est également une administration de masse (arrêt 8C_799/2017 précité consid. 5.6 ; arrêt du Tribunal fédéral 8C 405/2020 du 3 février 2021). c. Dans l’arrêt du Tribunal fédéral précité du 3 février 2021, la caisse de compensation avait octroyé par erreur des allocations familiales à la recourante, alors même que celle-ci avait indiqué un domicile à l’étranger (Thaïlande) de son fils, ce qui excluait tout droit aux allocations familiales. Le Tribunal fédéral a considéré que le droit de péremption d’un an ne commençait pas à courir au moment de la première décision erronée de la caisse de compensation, mais seulement au moment où celle-ci avait procédé à un contrôle des conditions d’octroi des allocations familiales.</w:t>
      </w:r>
    </w:p>
    <w:p>
      <w:r>
        <w:rPr>
          <w:b/>
        </w:rPr>
        <w:t>E. 6</w:t>
      </w:r>
    </w:p>
    <w:p>
      <w:r>
        <w:t>En l’occurrence, il n’est pas contesté que les AF ont été indûment perçues par le recourant en raison d’une erreur de l’intimée ; celle-ci disposait en effet, au moment de sa décision du 13 juillet 2017, d’informations claires sur le domicile en France du recourant et son statut de retraité, excluant tout droit aux AF (art. 2 let. e LAF), de sorte que c’est bien par erreur qu’elle lui a alloué des prestations. A l’instar du cas ayant donné lieu à l’arrêt du 3 février 2021 précité, le délai de péremption d’un an ne saurait commencer à courir au moment où l’intimée a rendu par erreur sa décision d’octroi de prestation du 13 juillet 2017, mais seulement au moment où elle a contrôlé le dossier du recourant, soit, selon l’intimée, en mai 2020, moment qui n’est pas contesté par le recourant. A cet égard, comme relevé par l’intimée, aucun indice n’exigeait de l’intimée qu’elle procède antérieurement à mai 2020 à un contrôle du dossier du recourant, dont le fils, né en 2006, n’atteignait, en particulier, l’âge de 16 ans qu’en 2022.</w:t>
      </w:r>
    </w:p>
    <w:p>
      <w:r>
        <w:rPr>
          <w:b/>
        </w:rPr>
        <w:t>E. 7</w:t>
      </w:r>
    </w:p>
    <w:p>
      <w:r>
        <w:t>Enfin, dans la mesure où le recourant se réfère à sa bonne foi et sa situation financière difficile, il invoque des arguments liés à une demande de remise de l’obligation de restituer, laquelle ne peut être traitée que si la décision de restitution est entrée en force, de sorte qu’elle sera transmise à l’intimée, comme objet de sa compétence (art. 12 al. 2 LAF et 4 al. 2 OPGA).</w:t>
      </w:r>
    </w:p>
    <w:p>
      <w:r>
        <w:rPr>
          <w:b/>
        </w:rPr>
        <w:t>E. 8</w:t>
      </w:r>
    </w:p>
    <w:p>
      <w:r>
        <w:t>Partant, le recours sera rejeté et transmis à l’intimé pour examen de la demande de remise. Pour le surplus, la procédure est gratuite.</w:t>
      </w:r>
    </w:p>
    <w:p>
      <w:r>
        <w:t>A/326/2021 - 7/7 -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