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ATAS/469/2017 vom 8. Juni 2017</w:t>
      </w:r>
    </w:p>
    <w:p>
      <w:r>
        <w:t>GE Cour de justice, 2017-06-08, FR</w:t>
      </w:r>
    </w:p>
    <w:p>
      <w:r>
        <w:rPr>
          <w:b/>
        </w:rPr>
        <w:t xml:space="preserve">Quelle: </w:t>
      </w:r>
      <w:r>
        <w:t>https://mcp.opencaselaw.ch/entscheid/ge_gerichte_ATAS_469_2017</w:t>
      </w:r>
    </w:p>
    <w:p>
      <w:r>
        <w:t>FR: GE_GERICHTE ATAS/469/2017 du 8 juin 2017</w:t>
      </w:r>
    </w:p>
    <w:p>
      <w:r>
        <w:t>IT: GE_GERICHTE ATAS/469/2017 del 8 giugno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w:t>
      </w:r>
    </w:p>
    <w:p>
      <w:r>
        <w:t>A/2959/2016 - 9/13 -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15 juillet au 15 août inclusivement (art. 38 al. 4 let. b LPGA) Les écrits doivent être remis au plus tard le dernier jour du délai à l’assureur ou, à son adresse, à La Poste suisse ou à une représentation diplomatique ou consulaire suisse (art. 39 al. 1 LPGA) Datée du 6 juillet 2016, la décision entreprise a été reçue le lendemain par le recourant, de sorte que le délai de recours a commencé à courir le 8 juillet 2016 puis a été suspendu du 15 juillet au 15 août. Ayant repris son cours le 16 août 2016, il est arrivé à échéance le 7 septembre 2016. Posté le dernier jour du délai et respectant les formes prescrites par la loi, le recours est recevable (art. 56 à 61 LPGA).</w:t>
      </w:r>
    </w:p>
    <w:p>
      <w:r>
        <w:rPr>
          <w:b/>
        </w:rPr>
        <w:t>E. 4</w:t>
      </w:r>
    </w:p>
    <w:p>
      <w:r>
        <w:t>Le litige porte sur le bien-fondé de la demande en restitution de l’intimé des montants de CHF 37'471.-, respectivement CHF 3'603.50, le premier pour les prestations complémentaires octroyées du 1er décembre 2009 au 30 novembre 2013, le second au titre de subsides d’assurance-maladie alloués à tort aux fils du recourant du 1er août 2011 au 31 décembre 2012.</w:t>
      </w:r>
    </w:p>
    <w:p>
      <w:r>
        <w:rPr>
          <w:b/>
        </w:rPr>
        <w:t>E. 5</w:t>
      </w:r>
    </w:p>
    <w:p>
      <w:r>
        <w:t>a. Selon l'art. 25 al. 1, 1ère phrase LPGA, en relation avec l'art. 2 al. 1 let. a de l'ordonnance sur la partie générale du droit des assurances sociales du 11 septembre 2002 (OPGA ; RS 830.11), les prestations complémentaires indûment touchées doivent être restituées par le bénéficiaire ou par ses héritiers. Il en va de même en matière de prestations complémentaires cantonales (art. 24 al. 1, 1ère phrase LPCC et 14 du règlement relatif aux prestations cantonales complémentaires à l’assurance-vieillesse et survivants et à l’assurance-invalidité du 25 juin 1999 [RPCC-AVS/AI – J 4 25.03]) et de subsides d’assurance-maladie indûment touchés (art. 33 al. 1 de la loi genevoise d’application de la loi fédérale sur l’assurance-</w:t>
      </w:r>
    </w:p>
    <w:p>
      <w:r>
        <w:t>A/2959/2016 - 10/13 - maladie du 29 mai 1997 [LaLAMal – J 3 05]). Lorsque des subsides ont été indûment touchés par un bénéficiaire des prestations du SPC, ce dernier peut en demander la restitution au nom et pour le compte du SAM (art. 33 al. 2 LaLAMal).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 11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Les principes découlant de l’art. 53 LPGA sont aussi applicables lorsque des prestations ont été accordées sans avoir fait l’objet d’une décision formelle et que leur versement, néanmoins, a acquis force de chose décidée (ATF 126 V 23 consid. 4b et les arrêts cités). b. En vertu de l’art. 25 al. 2, 1re phase LPGA, le droit de demander la restitution s’éteint un an après le moment où l’institution d’assurance a eu connaissance du fait, mais au plus tard cinq ans après le versement de la prestation.</w:t>
      </w:r>
    </w:p>
    <w:p>
      <w:r>
        <w:t>A/2959/2016 - 11/13 - Les délais de l’art. 25 al. 2 LPGA sont des délais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Quant au délai de péremption absolu de cinq ans, il commence à courir à la date du versement effectif de la prestation (ATF 112 V 180 consid. 4a ; 111 V 14 consid. 3 in fine). Il met un point final à un rapport d'obligation entre l'assurance et le débiteur (arrêt du Tribunal Fédéral 8C_616/2009 du 14 décembre 2009 consid. 3.2). c. Contrairement à la prescription, la péremption prévue à l'art. 25 al. 2 LPGA ne peut être ni suspendue ni interrompue et lorsque s'accomplit l'acte conservatoire que prescrit la loi, le délai se trouve sauvegardé une fois pour toutes (arrêt du Tribunal fédéral des assurances C 271/04 du 21). Pour la sauvegarde du délai, la prise d’une décision de restitution – et la notification de celle-ci au débiteur – est déterminante (ATF 138 V 74 consid. 5.2 et les références ; arrêt du Tribunal fédéral 8C_642/2014 du 23 mars 2015 consid. 3). La preuve de la notification de cette décision incombe à l’autorité (Ulrich MEYER- BLASER, Die Rückerstattung von Sozialversicherungsleistungen, in RJB 1995 p. 479). En matière de notification par voie postale, cela implique que l’autorité établisse que le pli contenant la décision est bien parvenu dans la sphère de puissance du destinataire. S’il s’agit d’un pli simple, il lui appartient de prouver que celui-ci a bien été remis à la personne, dans sa boîte aux lettres ou sa case postale (ATF 97 V 120 ; Yves DONZALLAZ, La notification en droit interne suisse, p. 583 n. 1235).</w:t>
      </w:r>
    </w:p>
    <w:p>
      <w:r>
        <w:rPr>
          <w:b/>
        </w:rPr>
        <w:t>E. 6</w:t>
      </w:r>
    </w:p>
    <w:p>
      <w:r>
        <w:t>En l’espèce, c’est en date du 6 août 2013 que l’intimé a reçu le courrier de la CPPIC du 30 juillet 2013, l’informant de l’octroi au recourant d’une rente d’invalidité mensuelle du deuxième pilier et du versement, à titre rétroactif, de CHF 73'747.80 pour la période du 1er décembre 2009 au 31 mai 2013 (CHF 52'676.40 de rentes d’invalidité et CHF 21'071.40 de rentes d’enfants). À compter de ce moment, l’intimé disposait des éléments décisifs dans le cas concret, dont la connaissance fondait sa créance en restitution des prestations complémentaires versées depuis le 1er décembre 2009. S’agissant des subsides d’assurance-maladie versés par le SAM pour B______ et C______, c’est le 5 novembre 2013 que l’intimé a appris qu’ils s’élevaient à CHF 3'603.50 pour la période du 1er août 2011 au 31 décembre 2012. L’intimé soutient avoir agi dans le délai de péremption d’une année en réclamant la restitution des prestations complémentaires et des subsides d’assurance-maladie à</w:t>
      </w:r>
    </w:p>
    <w:p>
      <w:r>
        <w:t>A/2959/2016 - 12/13 - hauteur de CHF 37'471.-, respectivement de CHF 3'603.50, par deux décisions du</w:t>
      </w:r>
    </w:p>
    <w:p>
      <w:r>
        <w:rPr>
          <w:b/>
        </w:rPr>
        <w:t>E. 11</w:t>
      </w:r>
    </w:p>
    <w:p>
      <w:r>
        <w:t>novembre 2013 – par ailleurs non versées au dossier. En définitive, seul est établi le fait que le recourant a eu connaissance des décisions du 11 novembre 2013 le 30 juillet 2015, en même temps que de la citation à comparaître devant le TPI. Étant donné que le délai de péremption d’une année de l’art. 25 al. 2 LPGA a commencé à courir le 7 août 2013, respectivement le 6 novembre 2013, soit le lendemain de la réception des courriers de la CPPIC, respectivement du SAM, force est de constater qu’en date du 30 juillet 2015, le droit de l’intimé de demander la restitution des PCC et des subsides d’assurance- maladie à concurrence de CHF 37'471.-, respectivement de CHF 3'603.50 était périmé. Dans ces circonstances, il n’y a pas lieu d’examiner plus avant si les conditions d’une révision ou d’une reconsidération des décisions par lesquelles les prestations litigieuses ont été allouées sont réalisées. 7. Au vu de ce qui précède, le recours est admis, la demande de restitution de l’intimé apparaissant périmée pour cause de tardiveté.</w:t>
      </w:r>
    </w:p>
    <w:p>
      <w:r>
        <w:t>A/2959/2016 - 13/13 - Le recourant obtenant gain de cause, une indemnité de CHF 2'000.- lui sera accordée à titre de participation à ses frais et dépens (art. 61 let. g LPGA). Pour le surplus,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