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ATAS/469/2009 vom 6. April 2009</w:t>
      </w:r>
    </w:p>
    <w:p>
      <w:r>
        <w:t>GE Cour de justice, 2009-04-06, FR</w:t>
      </w:r>
    </w:p>
    <w:p>
      <w:r>
        <w:rPr>
          <w:b/>
        </w:rPr>
        <w:t xml:space="preserve">Quelle: </w:t>
      </w:r>
      <w:r>
        <w:t>https://mcp.opencaselaw.ch/entscheid/ge_gerichte_ATAS_469_2009</w:t>
      </w:r>
    </w:p>
    <w:p>
      <w:r>
        <w:t>FR: GE_GERICHTE ATAS/469/2009 du 6 avril 2009</w:t>
      </w:r>
    </w:p>
    <w:p>
      <w:r>
        <w:t>IT: GE_GERICHTE ATAS/469/2009 del 6 aprile 2009</w:t>
      </w:r>
    </w:p>
    <w:p>
      <w:pPr>
        <w:pStyle w:val="Heading2"/>
      </w:pPr>
      <w:r>
        <w:t>Erwägungen</w:t>
      </w:r>
    </w:p>
    <w:p>
      <w:r>
        <w:rPr>
          <w:b/>
        </w:rPr>
        <w:t>E. 1</w:t>
      </w:r>
    </w:p>
    <w:p>
      <w:r>
        <w:t>Conformément à l'art. 56V al. 1 let. a ch. 8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t>A/4251/2008</w:t>
      </w:r>
    </w:p>
    <w:p>
      <w:r>
        <w:t>- 6/9 -</w:t>
      </w:r>
    </w:p>
    <w:p>
      <w:r>
        <w:rPr>
          <w:b/>
        </w:rPr>
        <w:t>E. 2</w:t>
      </w:r>
    </w:p>
    <w:p>
      <w:r>
        <w:t>La LPGA entrée en vigueur le 1er janvier 2003 est applicable au cas d'espèce.</w:t>
      </w:r>
    </w:p>
    <w:p>
      <w:r>
        <w:rPr>
          <w:b/>
        </w:rPr>
        <w:t>E. 3</w:t>
      </w:r>
    </w:p>
    <w:p>
      <w:r>
        <w:t>Déposé dans les formes et délai prévus par la loi, le présent recours est recevable (art. 60 LPGA).</w:t>
      </w:r>
    </w:p>
    <w:p>
      <w:r>
        <w:rPr>
          <w:b/>
        </w:rPr>
        <w:t>E. 4</w:t>
      </w:r>
    </w:p>
    <w:p>
      <w:r>
        <w:t>a) Le litige porte sur le droit de l'OCE de prononcer à l'encontre de l'assuré une suspension de 10 jours dans l'exercice de son droit à l'indemnité, pour refus d'une MMT et comportement peu collaborant. b)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ATFA non publié du 25 juin 2004, C 152/03, consid. 2.2.3; ATFA non publié. du 21 février 2002, C 152/01, consid. 4). Selon l’art. 17 al. 3 let. a et b LACI, l’assuré qui prétend à des indemnités est tenu d'accepter tout travail convenable qui lui est proposé. Il a l'obligation, lorsque l'autorité compétente le lui enjoint, de participer aux mesures relatives au marché du travail propres à améliorer son aptitude au placement (let. a) ainsi qu'aux entretiens de conseil, à des réunions d’information et aux consultations spécialisées visées à l'al. 5 (let. b). L'alinéa 5 indique que l’office du travail peut, dans des cas particuliers, diriger les assurés sur des institutions publiques ou d’utilité publique adéquates pour des consultations d’ordre psychosocial ou professionnel pour autant que cette mesure se révèle utile après examen du cas. c)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let. d LACI). Aux termes de l'art. 45 al. 2 de l'ordonnance sur l'assurance-chômage obligatoire et l'indemnité en cas d'insolvabilité du 31 août 1983 (OACI), la durée de la suspension dans l’exercice du droit à l’indemnité est de 1 à 15 jours en cas de faute légère (let. a), de 16 à 30</w:t>
      </w:r>
    </w:p>
    <w:p>
      <w:r>
        <w:t>A/4251/2008</w:t>
      </w:r>
    </w:p>
    <w:p>
      <w:r>
        <w:t>- 7/9 - jours en cas de faute de gravité moyenne (let. b) et de 31 à 60 jours en cas de faute grave (let. c).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5</w:t>
      </w:r>
    </w:p>
    <w:p>
      <w:r>
        <w:t>En l'occurrence, l'OCE a suspendu le recourant dans son droit à l'indemnité de 10 jours, au motif qu'il avait refusé une MMT. Le recourant conteste cette version des faits. Le Tribunal de céans constate toutefois que deux personnes soit madame E__________ et Monsieur F__________ ont attesté de manière concordante du déroulement des faits. Ainsi, Madame E__________ a joint téléphoniquement le recourant à deux reprises, soit les 7 juillet et 13 août 2008, pour lui demander de suivre une mesure de reclassement X__________ Impulsion. Cette dernière indique dans un mail à l'attention de Monsieur F__________ que l'assuré a refusé catégoriquement par deux fois de participer à cette mesure. Madame E__________ confirme sa version des faits auprès de Madame H_________, juriste à l'OCE. Elle précise alors que l'assuré s'est montré agressif et a tenu des propos grossiers, refusant de suivre cette mesure, raison pour laquelle elle n'a pas envoyé de convocation écrite. Quant à Monsieur F__________, il a rapporté dans des notes personnelles la teneur de l'entretien qu'il a eu avec l'assuré le 29 août 2008. Il expose que le recourant lui a indiqué que la mesure proposée ne l'intéressait pas. Le conseiller lui a alors rappelé l'obligation qu'il avait de suivre une telle mesure et l'a averti qu'il serait sanctionné. Là encore, l'assuré s'est montré agressif et grossier, selon le conseiller en personnel.</w:t>
      </w:r>
    </w:p>
    <w:p>
      <w:r>
        <w:t>A/4251/2008</w:t>
      </w:r>
    </w:p>
    <w:p>
      <w:r>
        <w:t>- 8/9 - Le témoignage concordant de ces deux personnes a rendu vraisemblable, au degré de vraisemblance prépondérante requis en l'assurances sociales, que le recourant a refusé la mesure et ne s'est pas contenté d'expliquer qu'il devait d'abord prendre contact avec son conseiller en placement, avant d'accepter ou non cette mesure. D'ailleurs, l'assuré a signé un "entretien en les bureaux du service juridique" le 9 octobre 2008, où il indique "qu'il n'allait pas faire des cours de coaching qui ne lui apporteraient rien". Il confirme en cela les propos tenus par Madame E__________ et Monsieur F__________. Les explications subséquentes du recourant ne permettent pas de mettre en cause la valeur des témoignages et de l'entretien signé par lui-même où il fait part de sa décision de ne pas suivre la mesure proposée. Dès lors, il convient de constater que le recourant a eu un comportement fautif, contrevenant à l'art. 17 al. 3 let. a LACI et qu'il doit dès lors être sanctionné. En l'occurrence, l'intimé a retenu une faute légère, fixée à 10 jours de suspension, ce qui non seulement apparaît proportionné, mais également particulièrement clément. Dès lors, la sanction prise par l'autorité cantonale sera confirmée, tant dans son principe que dans sa quotité.</w:t>
      </w:r>
    </w:p>
    <w:p>
      <w:r>
        <w:rPr>
          <w:b/>
        </w:rPr>
        <w:t>E. 6</w:t>
      </w:r>
    </w:p>
    <w:p>
      <w:r>
        <w:t>Enfin, le recourant allègue ne pas avoir été averti qu'une sanction allait être prononcée à son encontre - ce qui est d'ailleurs contredit par Monsieur F__________ -. Cependant aucune obligation d'avertir du risque d'une sanction n'est inscrite dans la loi ou le règlement. En revanche, il est prévu lors de l'inscription au chômage une séance d'information, où il est rappelé les devoirs et obligations de l'assuré. Par conséquent, le recourant devait savoir que son comportement pouvait conduire à une sanction.</w:t>
      </w:r>
    </w:p>
    <w:p>
      <w:r>
        <w:rPr>
          <w:b/>
        </w:rPr>
        <w:t>E. 7</w:t>
      </w:r>
    </w:p>
    <w:p>
      <w:r>
        <w:t>Au vu de ce qui précède, le recours, mal fondé, sera rejeté.</w:t>
      </w:r>
    </w:p>
    <w:p>
      <w:r>
        <w:t>A/4251/2008</w:t>
      </w:r>
    </w:p>
    <w:p>
      <w:r>
        <w:t>- 9/9 -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