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ATAS/469/2008 vom 21. April 2008</w:t>
      </w:r>
    </w:p>
    <w:p>
      <w:r>
        <w:t>GE Cour de justice, 2008-04-21, FR</w:t>
      </w:r>
    </w:p>
    <w:p>
      <w:r>
        <w:rPr>
          <w:b/>
        </w:rPr>
        <w:t xml:space="preserve">Quelle: </w:t>
      </w:r>
      <w:r>
        <w:t>https://mcp.opencaselaw.ch/entscheid/ge_gerichte_ATAS_469_2008</w:t>
      </w:r>
    </w:p>
    <w:p>
      <w:r>
        <w:t>FR: GE_GERICHTE ATAS/469/2008 du 21 avril 2008</w:t>
      </w:r>
    </w:p>
    <w:p>
      <w:r>
        <w:t>IT: GE_GERICHTE ATAS/469/2008 del 21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juridiquement pertinents étant postérieurs à l'entrée en vigueur de la LPGA, celle-ci s’applique donc au cas d’espèce.</w:t>
      </w:r>
    </w:p>
    <w:p>
      <w:r>
        <w:rPr>
          <w:b/>
        </w:rPr>
        <w:t>E. 3</w:t>
      </w:r>
    </w:p>
    <w:p>
      <w:r>
        <w:t>Interjeté dans les formes requises le 10 décembre 2007 contre la décision de l'OCAI du 5 novembre 2007, reçue le 9 novembre 2007, le présent recours est recevable en vertu des art. 56 et 60 LPGA.</w:t>
      </w:r>
    </w:p>
    <w:p>
      <w:r>
        <w:rPr>
          <w:b/>
        </w:rPr>
        <w:t>E. 4</w:t>
      </w:r>
    </w:p>
    <w:p>
      <w:r>
        <w:t>Le présent litige porte sur la question du droit éventuel du recourant à une rente d'invalidité et à la détermination du taux d'invalidité, le cas échéant.</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w:t>
      </w:r>
    </w:p>
    <w:p>
      <w:r>
        <w:t>A/4872/2007 - 10/16 -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6</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La rente est allouée dès le début du mois au cours duquel le droit à la rente a pris naissance, mais au plus tôt dès le mois qui suit le dix-huitième anniversaire de l’assuré (art. 29 al. 2 LAI).</w:t>
      </w:r>
    </w:p>
    <w:p>
      <w:r>
        <w:rPr>
          <w:b/>
        </w:rPr>
        <w:t>E. 7</w:t>
      </w:r>
    </w:p>
    <w:p>
      <w:r>
        <w:t>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w:t>
      </w:r>
    </w:p>
    <w:p>
      <w:r>
        <w:t>A/4872/2007 - 11/16 - d'autant plus grande dans ce contexte.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w:t>
      </w:r>
    </w:p>
    <w:p>
      <w:r>
        <w:t>A/4872/2007 - 12/16 -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10</w:t>
      </w:r>
    </w:p>
    <w:p>
      <w:r>
        <w:t>a) Dans le cas d'espèce, le recourant présente des douleurs lombaires chroniques, en raison desquelles il a réduit son activité professionnelle pour n'exercer qu'un 50% de temps de travail consistant à effectuer des plans et des études financières (soumissions). Le Tribunal considère que l'expertise menée par le SMR à la demande de l'OCAI ne présente pas une valeur probante suffisante, contrairement à l'avis du Dr L__________, corroboré par le Dr N__________, pour les motifs exposés ci-après. Le recourant a subi une opération en 1990, qui a consisté en la fixation par une vis papillon de la vertèbre au-dessus du sacrum avec le sacrum lui-même, avec greffe osseuse. Il ressort de l'expertise du SMR que l'assuré présente un léger trouble statique sous forme d'une hyperlordose lombaire et d'un relâchement de la sangle abdominale ainsi qu'une légère scoliose à convexité à droite. La mobilité du rachis est complète en flexion, déclenchant peu de douleurs, mais l'extension est limitée à 1/3 et est davantage douloureuse. Il n'y pas de contracture paravertébrale, mais une douleur de L3 jusqu'en S1 lors de la pression appuyée des épineuses. Une aréflexie achiléenne à gauche est présente, témoignant d'une ancienne compression de la racine S1. Les bilans radiologiques permettent de constater que le matériel d'ostéosynthèse est en place et qu'il n'y a pas de macro-instabilité en L5-S1. Les spondylolisthésis en L5-S1 et en L4-L5 ne se sont pas modifiées par rapport à 2004,</w:t>
      </w:r>
    </w:p>
    <w:p>
      <w:r>
        <w:t>A/4872/2007 - 13/16 - avec une augmentation d'un millimètre en extension pour celle en L4-L5. L'expert en déduit que l'hypothèse d'une instabilité de l'ostéosynthèse n'est pas confirmée. Lors de son audition par le Tribunal de céans, le Dr L__________, neurochirurgien qui a procédé à l'opération de février 1990 et qui continue de suivre le recourant depuis 2004, estime que l'hypothèse d'une instabilité du matériel de l'ostéosynthèse est peu probable, se ralliant aux conclusions de l'expert. Il relève à cet égard qu'en principe un "débricolage" du matériel intervient dans l'année suivant l'intervention, ce qui n'est pas le cas de son patient. Il estime que l'hypothèse d'une surcharge du disque situé au-dessus du montage est la plus vraisemblable. Selon lui, le disque de son patient est de moins bonne qualité ce qui a été attesté par un scanner et une radiographie. Si une éventuelle fuite au niveau du disque n'a pu être mise en évidence après échec de la discographie tentée par le Dr M__________ le 9 août 2004, le Dr L__________ estime cependant que le fait qu'une charge de travail du disque bloqué se répartisse sur le disque adjacent et provoque une lésion est une conséquence fréquente pour des opérations de ce type. Toutefois, seule une intervention chirurgicale permettrait de confirmer cette hypothèse et de vérifier si la greffe osseuse a bien pris. Il met en évidence la dose élevée de morphinomimétique que prend son patient chaque jour, dose plus de deux fois supérieure à la normale (400 mgr au lieu de 150 mgr). Le Tribunal constate que tant l'expert que le Dr L__________ écartent la probabilité d'une instabilité du matériel d'ostéosynthèse. Force est cependant de constater que l'hypothèse de la surcharge du disque adjacent, si elle a été évoquée par l'expert comme origine des douleurs, n'a été ni discutée ni écartée par lui. Les explications fournies par le Dr L__________ emportent la conviction du Tribunal. Elles apparaissent claires, se fondent sur une connaissance approfondie du dossier médical du recourant, s'appuient sur une pratique conséquente et émanent d'un spécialiste en la matière. Certes, la surcharge susmentionnée ne peut être démontrée avec certitude, puisqu'elle implique une intervention chirurgicale. Cette opération consisterait en une fixation de la vertèbre adjacente, mais ses chances de réussite ne sont pas supérieures à 50% de l'avis concordant des Dr M__________ et L__________, ce qui n'est pas contesté par l'expert. Il est donc impossible de savoir si la greffe osseuse a bien "pris" et aucune fuite du disque n'a pu être décelée de façon certaine en raison de l'échec de la discographie tentée par le Dr M__________ en août 2004. Le Dr L__________ a cependant exposé que, chez son patient, le disque adjacent à celui ayant subi une immobilisation est de moins bonne qualité. En outre, une telle surcharge apparaît, en se référant à sa pratique et aux travaux présentés lors de colloques internationaux, comme une résultante fréquente des opérations du type de celle pratiquée sur le recourant. A cela s'ajoute la dose importante de morphinomimétique que doit prendre le recourant, attestée par le Dr L__________ et par l'expert. Dans ces circonstances, le Tribunal constate qu'une lésion du disque adjacent, expliquant les douleurs du recourant, faute d’être établie de manière irréfutable, présente un degré de vraisemblance prépondérante,</w:t>
      </w:r>
    </w:p>
    <w:p>
      <w:r>
        <w:t>A/4872/2007 - 14/16 - suffisante en regard de la jurisprudence (ATF 126 V 360 consid. 5 let. b 125 V 195 consid. ch. 2 et les références). b) Dans ces circonstances, se pose dès lors la question de la capacité de travail du recourant. L'expert et le Dr L__________ ont un avis concordant sur les limitations fonctionnelles du recourant. Selon l'expert, le recourant présente des limitations fonctionnelles quant à une attitude en porte-à-faux du tronc, un port de charges au- delà de 9 kg, des mouvements répétés de flexion-extension, une station assise au- delà d'une heure et une station debout au-delà de vingt minutes. Selon le Dr L__________, son patient connaît un état douloureux, en extension et en flexion, doit changer souvent de position et éviter le port de charges. Le travail actuel du recourant, consistant en un travail de bureau exclusivement, ne nécessitant pas de port de charges particulier et permettant de changer de position lorsque cela est nécessaire, est adapté aux limitations constatées selon ces deux médecins. Leur avis diverge quant à l'impact des douleurs du recourant sur la durée du temps de travail exigible. L'expert estime que le recourant peut assumer un travail adapté à 100%. Le Dr L__________ considère au contraire que son patient a une capacité de travail de 50%. Cet avis est également partagé par le Dr N__________ (rapport du 24 octobre 2004) et correspond au taux que le recourant expose pouvoir être en mesure d'assumer et effectue en pratique, étant relevé qu'il a exercé, selon ses déclarations, cette activité à un taux de présence plutôt de 30 à 40%. Le Tribunal de céans constate que l'expert n'a pas fondé son appréciation en prenant en considération une lésion du disque adjacent, laquelle permet d'objectiver les douleurs du recourant. Ces douleurs sont avant tout exprimées par le recourant lui- même, certes, mais ont été expliquées par le Dr L__________ et il importe de prendre en considération le fait que le recourant prend des doses de morphinomimétique très élevées, à savoir 400 mgr en lieu et place des 150 prescrits habituellement, ce qui a été retenu par l'expert lui-même. En outre, le Tribunal constate que le recourant a aménagé, grâce à l'accord de son employeur, ses tâches, afin d'être en mesure de les assumer. Cet employeur a d'ailleurs lui-même indiqué par courrier du 14 septembre 2007 qu'il avait pu observer son employé pendant de longues périodes et affirmait que ce dernier ne pouvait travailler de manière régulière plus de quatre heures par jour. Ces éléments sont considérés par le Tribunal comme autant d'indices probants permettant de constater que le recourant est limité dans sa capacité de travail en raison des douleurs qu'il ressent. Cette limitation, qui a été arrêtée à 50% par le Dr L__________ et par le Dr N__________, doit être confirmée. Dans ces circonstances, la décision du SMR, suivant laquelle le recourant conserve une capacité de travail de 100% dans une activité adaptée, ne sera pas suivie par le Tribunal, pour les motifs qui viennent d'être exposés. Une mesure d'investigation supplémentaire, telle une expertise, ne se</w:t>
      </w:r>
    </w:p>
    <w:p>
      <w:r>
        <w:t>A/4872/2007 - 15/16 - justifie en outre pas, ni par ailleurs un stage d'observation. En outre, force est de constater que des mesures de réadaptation ne sont pas indiquées en l'espèce, puisque le travail du recourant répond au mieux à ses limitations. Enfin, l'incapacité de travail à 50% a débuté le 8 mars 2004, date arrêtée au surplus tant par l'expert que par le Dr L__________. Par conséquent, le Tribunal constate que le recourant présente une incapacité de travail dans son activité habituelle de 50% dès le 8 mars 2004.</w:t>
      </w:r>
    </w:p>
    <w:p>
      <w:r>
        <w:rPr>
          <w:b/>
        </w:rPr>
        <w:t>E. 11</w:t>
      </w:r>
    </w:p>
    <w:p>
      <w:r>
        <w:t>S'agissant du calcul de la rente, il peut être procédé à une comparaison en pour- cent, dans la mesure où le recourant continue à exercer une partie de son activité habituelle, à savoir celle de bureau exclusivement, à un taux limité à 50%, sans qu'il n'allègue subir une diminution de ses revenus autre que proportionnelle à son taux d'activité (voir ATF du 15 décembre 2006, cause no I 930/05 consid. 4.2.2.1 et références). Il conclut d'ailleurs à l'octroi d'une demi-rente d'invalidité. Compte tenu d'une diminution de 50% dans sa profession actuelle, le recourant présente une incapacité de gain de 50%, ce qui lui donne droit à une demi-rente d'invalidité. La décision de l'intimé sera par conséquent annulée et une demi-rente sera reconnue au recourant dès le 8 mars 2005 en application de l'art. 29 al. 1 LAI (délai de carence d'un an), avec effet au 1er mars 2005 (art. 29 al. 2 LAI).</w:t>
      </w:r>
    </w:p>
    <w:p>
      <w:r>
        <w:rPr>
          <w:b/>
        </w:rPr>
        <w:t>E. 12</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Le recourant obtenant gain de cause, une indemnité de 2'500 fr. lui sera allouée et un émolument de 500 fr. sera mis à la charge de l'intimé.</w:t>
      </w:r>
    </w:p>
    <w:p>
      <w:r>
        <w:t>A/4872/2007 - 16/16 -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