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ATAS/468/2024 vom 18. Juni 2024</w:t>
      </w:r>
    </w:p>
    <w:p>
      <w:r>
        <w:t>GE Cour de justice, 2024-06-18, FR</w:t>
      </w:r>
    </w:p>
    <w:p>
      <w:r>
        <w:rPr>
          <w:b/>
        </w:rPr>
        <w:t xml:space="preserve">Quelle: </w:t>
      </w:r>
      <w:r>
        <w:t>https://mcp.opencaselaw.ch/entscheid/ge_gerichte_ATAS_468_2024</w:t>
      </w:r>
    </w:p>
    <w:p>
      <w:r>
        <w:t>FR: GE_GERICHTE ATAS/468/2024 du 18 juin 2024</w:t>
      </w:r>
    </w:p>
    <w:p>
      <w:r>
        <w:t>IT: GE_GERICHTE ATAS/468/2024 del 18 giugno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Interjeté dans la forme et le délai prévus par la loi, compte tenu de la suspension des délais pendant la période du 18 décembre au 2 janvier inclusivement (art. 38 al. 4 let. c et 56 LPGA et art. 62al. 1 et 89C let. c de la de loi sur la procédure administrative du 12 septembre 1985 [LPA - E 5 10]), le recours est recevable.</w:t>
      </w:r>
    </w:p>
    <w:p>
      <w:r>
        <w:rPr>
          <w:b/>
        </w:rPr>
        <w:t>E. 2</w:t>
      </w:r>
    </w:p>
    <w:p>
      <w:r>
        <w:t>Le litige porte sur le droit du recourant à des indemnités journalières et à la prise en charge par l’intimée de ses frais de traitement médical au-delà du 1er septembre 2022.</w:t>
      </w:r>
    </w:p>
    <w:p>
      <w:r>
        <w:rPr>
          <w:b/>
        </w:rPr>
        <w:t>E. 3.1</w:t>
      </w:r>
    </w:p>
    <w:p>
      <w:r>
        <w:t>L'assurance-accidents est en principe tenue d'allouer ses prestations en cas d'accident professionnel ou non professionnel en vertu de l'art. 6 al. 1 LAA.</w:t>
      </w:r>
    </w:p>
    <w:p>
      <w:r>
        <w:rPr>
          <w:b/>
        </w:rPr>
        <w:t>E. 3.2</w:t>
      </w:r>
    </w:p>
    <w:p>
      <w:r>
        <w:t>Par accident, on entend toute atteinte dommageable, soudaine et involontaire, portée au corps humain par une cause extérieure extraordinaire qui compromet la santé physique ou mentale (art. 4 LPGA).</w:t>
      </w:r>
    </w:p>
    <w:p>
      <w:r>
        <w:rPr>
          <w:b/>
        </w:rPr>
        <w:t>E. 3.3</w:t>
      </w:r>
    </w:p>
    <w:p>
      <w:r>
        <w:t>Le droit à des prestations d'assurance suppose entre l'événement dommageable de caractère accidentel et l'atteinte à la santé, un lien de causalité naturelle mais aussi adéquate (arrêt du Tribunal fédéral 8C_628/2007 du 22 octobre 2008 consid. 5.1). La responsabilité de l’assureur-accidents s’étend, en principe, à toutes les conséquences dommageables qui se trouvent dans un rapport de causalité</w:t>
      </w:r>
    </w:p>
    <w:p>
      <w:r>
        <w:t>A/254/2023 - 9/17 - naturelle (ATF 119 V 335 consid. 1 ; 118 V 286 consid. 1b et les références) et adéquate avec l’événement assuré (ATF 125 V 456 consid. 5a et les références).</w:t>
      </w:r>
    </w:p>
    <w:p>
      <w:r>
        <w:rPr>
          <w:b/>
        </w:rPr>
        <w:t>E. 3.3.1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t>A/254/2023 - 10/17 -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3.3.2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A117 V 359 consid. 5d/bb ; arrêt du Tribunal fédéral U 351/04 du 14 février 2006 consid. 3.2).</w:t>
      </w:r>
    </w:p>
    <w:p>
      <w:r>
        <w:rPr>
          <w:b/>
        </w:rPr>
        <w:t>E. 3.4</w:t>
      </w:r>
    </w:p>
    <w:p>
      <w:r>
        <w:t>En vertu de l'art. 10 al. 1 LAA, l'assuré a droit au traitement médical approprié des lésions résultant de l'accident.</w:t>
      </w:r>
    </w:p>
    <w:p>
      <w:r>
        <w:rPr>
          <w:b/>
        </w:rPr>
        <w:t>E. 3.5</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w:t>
      </w:r>
    </w:p>
    <w:p>
      <w:r>
        <w:rPr>
          <w:b/>
        </w:rPr>
        <w:t>E. 3.6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w:t>
      </w:r>
    </w:p>
    <w:p>
      <w:r>
        <w:t>A/254/2023 - 12/17 -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3.8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3.9</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w:t>
      </w:r>
    </w:p>
    <w:p>
      <w:r>
        <w:t>A/254/2023 - 13/17 -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3.10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 arrêt du Tribunal fédéral 8C_760/2011 du 26 janvier 2012 consid. 3). 4. En l’espèce, l’intimée a mis un terme aux prestations sur la base des conclusions de l’expertise pluridisciplinaire du H______ retenant que la capacité de travail du recourant dans l’activité habituelle était de 50% au jour de l’expertise, soit mai 2022, et qu’elle serait vraisemblablement entière deux mois plus tard (expertise, p. 25). Sur le plan orthopédique, l’état définitif était atteint et il n’y avait plus de traitement physique en cours, ni de traitement nécessaire. Pour le surplus, aucune atteinte neurologique objectivable et aucun trouble psychique n’étaient retenus par les experts, de sorte qu’aucun traitement n’était nécessaire dans ces domaines.</w:t>
      </w:r>
    </w:p>
    <w:p>
      <w:r>
        <w:t>A/254/2023 - 14/17 - 4.1 Comme le recourant le relève à juste titre, cette expertise comporte des lacunes et contradictions majeures qui ne permettent pas de la considérer comme probante. Tout d’abord, il n’est pas cohérent que l’expert en médecine physique et rééducation constate qu’il persiste depuis l’accident « des lâchages et des douleurs du membre inférieur droit de nature peu claires » (p. 21) et n’en tienne pas du tout compte dans son évaluation de la capacité de travail. C’est d’autant plus problématique que l’expert en neurologie en fait de même. Ainsi, ce dernier atteste qu’au « niveau du membre inférieur droit on retrouve tout comme à l’examen du Dr G______ et du Dr I______, des phénomènes de lâchage étagés plus ou moins antalgiques, sans que l’on objective de franc déficit moteur » (p. 22). Faute cependant de pouvoir expliquer ces phénomènes, dont il reconnaît pourtant la réalité, il en fait totalement fi dans son évaluation, concluant à un examen « sans anomalie neurologique significative, avec des troubles atypiques mal systématisés » (p. 22). Au final, ces douleurs, « lâchages » et autres déficits d’extension du pied et des orteils, observés par les experts et attestés également par les différents médecins traitants depuis l’accident ne sont pas pris en compte dans l’évaluation de la capacité de travail du recourant, faute, au demeurant, de pouvoir être expliqués par les experts. Il s’agit cependant d’un élément essentiel à l’appréciation de cette capacité, dans la mesure où ce sont précisément ces « lâchages » et douleurs qui ont empêché l’intéressé de se déplacer sans canne, depuis l’accident (y compris, contrairement à ce que les experts indiquent à tort, lors de sa sortie de la CRR). Dès lors, l’on s’étonne que les experts aient considéré que le recourant avait recouvré sa capacité de travail et qu’aucun traitement complémentaire n’était nécessaire. Une telle conclusion est d’autant plus surprenante qu’ils ont contacté le Dr F______ qui avait pour sa part émis l’hypothèse d’une composante neuropathique sur le SPE, au vu des effets positifs d’une perfusion de Lidocaïne sur le déficit de dorsiflexion du pied droit. Évoquant une atteinte du SPE en raison de l'hématome consécutif à l’accident, le spécialiste de la douleur avait adressé son patient au Prof. L______ « afin d'objectiver si une décompression du nerf fibulaire au passage du col de la fibula-péroné ne devrait pas être envisagée » (p.12 et p. 24). Écartée par les experts, cette hypothèse s’est révélée être juste, dans la mesure où l’intervention du 27 septembre 2022 du Prof. L______, ainsi que le traitement d’ergothérapie subséquent, ont mis un terme aux « lâchages de genou » et ont permis au recourant de se déplacer sans canne et de retrouver une pleine capacité de travail.</w:t>
      </w:r>
    </w:p>
    <w:p>
      <w:r>
        <w:t>A/254/2023 - 15/17 - Certes, il ne saurait être reproché aux experts de ne pas avoir suivi l’avis des médecins traitants, ce quand bien même cet avis s’avèrera par la suite fondé. En revanche, il n’est pas satisfaisant qu’ils écartent la seule hypothèse en mesure d’expliquer les « lâchages de jambe » (qui sont établis), ce sans proposer eux- mêmes d’explication alternative ni procéder à des investigations complémentaires. De telles investigations auraient été d’autant plus nécessaires que les experts n’indiquent pas non plus comment ils estiment qu’un assuré qui marche avec une canne depuis l’accident et qui n’a connu depuis lors aucun progrès du point de vue du « lâchage de la jambe » (sous réserve de courts effets bénéfiques d’une infiltration en intraveineuse), est en mesure de travailler à 50% comme employé agricole-viticulteur au jour de l’expertise et, surtout, devrait être en mesure de le faire à 100%, deux mois plus tard, moyennant la poursuite de la natation et du renforcement musculaire (p. 25). Il ressort pourtant de la description de son poste de travail par l’expertisé que son activité est physiquement exigeante et comporte notamment des déplacements en terrains irréguliers et un travail manuel important (p. 13). L’ensemble de ces éléments conduit à considérer l’expertise comme peu cohérente et ainsi peu convaincante. Les experts ont pu constater à l’examen et au vu du dossier médical que le recourant n’était plus en mesure de marcher sans canne depuis l’accident en raison de la problématique reconnue des « lâchages de la jambe ». Alors qu’au jour de l’expertise et au vu du dossier médical, cette atteinte apparaissait comme la plus limitante, les experts l’ont complètement écartée de leur analyse, faute, au demeurant, d’être en mesure de l’expliquer sous l’angle de leurs spécialités respectives. Cette lacune est suffisamment importante pour remettre clairement en cause la valeur probante des conclusions de l’expertise notamment quant au fait qu’il n’existait plus de traitement permettant d’améliorer l’état fonctionnel du recourant ou encore quant à sa capacité de travail comme ouvrier agricole au jour de l’expertise (50%) et à deux mois (100%). 4.2 Au-delà des lacunes de l’expertise, l’intimée a également erré en n’investiguant pratiquement plus le dossier entre sa décision initiale du 26 juillet 2022 et celle sur opposition du 13 décembre 2022, omettant que l’état de fait déterminant est celui qui prévaut au moment de la décision sur opposition (arrêt du Tribunal fédéral 8C_798/2017 du 2 août 2018 consid. 3.2). L’intimée aurait ainsi notamment dû contacter le Prof. L______, avant l’intervention du 27 septembre 2022 afin de s’enquérir de son appréciation de la situation ou, pour le moins, après dite opération pour en connaître le résultat. En effet, la décision sur opposition a été rendue plus de deux mois après cette intervention qui semble s’être avérée décisive dans la récupération par le recourant de ses pleines capacités, notamment celle de marcher sans canne, puis de reprendre, quelques mois plus tard, son emploi à temps complet.</w:t>
      </w:r>
    </w:p>
    <w:p>
      <w:r>
        <w:t>A/254/2023 - 16/17 - Au-delà de l’amélioration fonctionnelle qu’elle semble avoir généré, cette intervention a également permis, en tant que de besoin, de confirmer et d’objectiver la lésion nerveuse à l’origine des « lâchages de genou » décrite par la plupart des médecins traitants et notamment le Dr F______. Or, la confirmation d’une telle lésion dont les signes typiques - soit un déficit d’extension dorsal du pied avec un pied tombant puis des irradiations depuis la rotule - étaient présents quatre jours après l’accident (expertise, p. 8), justifiait à elle seule un complément d’expertise, les résultats de l’expertise initiale étant manifestement erronés. Indépendamment de cette question, l’intimée aurait enfin dû investiguer si l’exercice de l’activité habituelle telle que décrite par l’employeur dans son attestation du 29 août 2022 (produite avec l’opposition) - qui détaille le cahier des charges et l’impossibilité d’y faire face en ne pouvant se déplacer qu’avec une canne – était effectivement compatible, même à 50%, avec l’état de santé du recourant. Cela paraissait d’autant plus pertinent que les experts n’ont visiblement pas saisi la nature précise du travail exercé, ni ses implications sur le plan physique. Au final, tant l’expertise que les investigations générales de l’intimée sont lacunaires, et omettent la problématique de la lésion du nerf à l’origine des « lâchages de genou ». Celle-ci semble pourtant avoir une incidence notable sur la capacité de travail du recourant et apparaît de prime abord comme entrant dans un rapport de causalité naturelle adéquate avec l’accident. En effet, le recourant n’avait aucun problème de genou avant l’accident et les signes typiques de ce type de lésions sont apparus pour la première fois dans les jours qui s’en sont suivis (expertise, p.8). L’intimée ne dit d’ailleurs pas le contraire, vu qu’elle n’analyse tout simplement pas la question du lien de causalité naturelle entre l’accident et la lésion du nerf du seul fait qu’elle nie celle-ci. 5. Le recours est donc partiellement admis, la décision sur opposition du 13 décembre 2022 est annulée et la cause renvoyée à l’intimée pour investigations complémentaires sur ces éléments et nouvelle décision portant sur la prise en charge du traitement médical au-delà du 1er septembre 2022 (y compris l’opération du 27 septembre 2022 et ses suites) et des indemnités journalières au- delà du 1er septembre 2022, avancées par l’appelée en cause.</w:t>
      </w:r>
    </w:p>
    <w:p>
      <w:r>
        <w:rPr>
          <w:b/>
        </w:rPr>
        <w:t>E. 6</w:t>
      </w:r>
    </w:p>
    <w:p>
      <w:r>
        <w:t>Le recourant n’étant pas assisté d’un conseil, il n’y a pas lieu de lui allouer de dépens (art. 61 let. g LPGA ; art. 6 du règlement sur les frais, émoluments et indemnités en matière administrative du 30 juillet 1986 [RFPA - E 5 10.03]). Il en va de même pour l’appelée en cause. Pour le surplus, la procédure est gratuite (art. 61 let. fbis LPGA a contrario).</w:t>
      </w:r>
    </w:p>
    <w:p>
      <w:r>
        <w:t>A/254/2023 - 17/17 -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