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ATAS/468/2010 vom 3. November 2009</w:t>
      </w:r>
    </w:p>
    <w:p>
      <w:r>
        <w:t>GE Cour de justice, 2009-11-03, FR</w:t>
      </w:r>
    </w:p>
    <w:p>
      <w:r>
        <w:rPr>
          <w:b/>
        </w:rPr>
        <w:t xml:space="preserve">Quelle: </w:t>
      </w:r>
      <w:r>
        <w:t>https://mcp.opencaselaw.ch/entscheid/ge_gerichte_ATAS_468_2010</w:t>
      </w:r>
    </w:p>
    <w:p>
      <w:r>
        <w:t>FR: GE_GERICHTE ATAS/468/2010 du 3 novembre 2009</w:t>
      </w:r>
    </w:p>
    <w:p>
      <w:r>
        <w:t>IT: GE_GERICHTE ATAS/468/2010 del 3 novembre 2009</w:t>
      </w:r>
    </w:p>
    <w:p>
      <w:pPr>
        <w:pStyle w:val="Heading2"/>
      </w:pPr>
      <w:r>
        <w:t>Regeste</w:t>
      </w:r>
    </w:p>
    <w:p>
      <w:r>
        <w:t>Résumé: La seule consultation du site JOB UP, non suivie de l'offre d'emploi -comme cela a été le cas en l'espèce - ne saurait être considéré comme une recherche d'emploi concrète. Tel n'est également pas le cas de la recherche d'investisseurs pour un projet.</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neuf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w:t>
      </w:r>
    </w:p>
    <w:p>
      <w:r>
        <w:t>A/354/2010 - 6/9 -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w:t>
      </w:r>
    </w:p>
    <w:p>
      <w:r>
        <w:t>Le droit de l’assuré à l’indemnité est suspendu lorsqu’il est établi que celui-ci ne fait pas tout ce qu'on peut raisonnablement exiger de lui pour trouver un travail convenable (cf. art. 30 al. 1 let. c LACI).</w:t>
      </w:r>
    </w:p>
    <w:p>
      <w:r>
        <w:t>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Ainsi tout chômeur est en principe tenu de rechercher un emploi avant même de présenter une demande d'indemnité. Il doit notamment remplir cette obligation déjà pendant le délai de congé ou au cours des derniers mois d'un emploi de durée déterminée, et même en cas de vacances à l'étranger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w:t>
      </w:r>
    </w:p>
    <w:p>
      <w:r>
        <w:t>A/354/2010 - 7/9 -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est admis que le recourant devait fournir la preuve de recherches personnelles d'emploi pendant la période de juin à août 2009. L'intimé a retenu six recherches d'emploi valables auprès des employeurs suivants : - XE_________ &amp; Cie. - XA_________. - XB_________. - XC_________ LLP (Mme R__________). - XXB_________ (M. N ___________). - XH_________. Le recourant invoque encore des recherches d'emploi effectuées, d'une part, sur le site XD_________up.ch et, d'autre part, par le biais du projet "XI_________ " ainsi qu'auprès de son réseau (courriels avec MM. U_________, V_________ et Mme W_________). Or, il convient de constater que c'est à juste titre que l'intimé n'a pas tenu compte des recherches d'emploi précitées. En effet, la seule consultation du site XD_________, non suivie de l'envoi d'une offre d'emploi - comme cela a été le cas du recourant, lequel a uniquement contacté certaines agences, indiquées par lui- même en surligné sur les listings imprimés du site - ne saurait être considéré comme une recherche d'emploi concrète. Par ailleurs, la recherche d'investisseurs pour le projet XI_________ ne saurait non plus être considérée comme une recherche d'emploi. Enfin, les courriels succincts avec M. U_________ (XJ_________), M. V_________ (BANQUE XXA_________ &amp; Cie SA) et Mme W_________ (X___________ (Suisse) SA) ne correspondent pas à des offres d'emploi. En conséquence, seules six recherches d'emploi peuvent être admises pour le recourant pour la période juin-juillet et août 2009, correspondant à deux recherches</w:t>
      </w:r>
    </w:p>
    <w:p>
      <w:r>
        <w:t>A/354/2010 - 8/9 - par mois, ce qui est clairement insuffisant, notamment au regard des huit recherches mensuelles exigées par la suite par l'intimé. Enfin, comme l'a relevé l'intimé, la nécessité d'effectuer des démarches en toute discrétion au regard du domaine professionnel du recourant n'a pas empêché ce dernier de remplir ses obligations de recherches pour la période postérieure à son inscription à l'OCE.</w:t>
      </w:r>
    </w:p>
    <w:p>
      <w:r>
        <w:rPr>
          <w:b/>
        </w:rPr>
        <w:t>E. 7</w:t>
      </w:r>
    </w:p>
    <w:p>
      <w:r>
        <w:t>La suspension ramenée de douze à neuf jours par l'intimé correspond, en présence d'un délai de congé de trois mois, comme c'est le cas en l'espèce, au minimum selon le barème du SECO, de sorte qu'elle ne peut qu'être confirmée. Partant, le recours sera rejeté.</w:t>
      </w:r>
    </w:p>
    <w:p>
      <w:r>
        <w:t>A/354/2010 - 9/9 -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