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ATAS/468/2008 vom 21. April 2008</w:t>
      </w:r>
    </w:p>
    <w:p>
      <w:r>
        <w:t>GE Cour de justice, 2008-04-21, FR</w:t>
      </w:r>
    </w:p>
    <w:p>
      <w:r>
        <w:rPr>
          <w:b/>
        </w:rPr>
        <w:t xml:space="preserve">Quelle: </w:t>
      </w:r>
      <w:r>
        <w:t>https://mcp.opencaselaw.ch/entscheid/ge_gerichte_ATAS_468_2008</w:t>
      </w:r>
    </w:p>
    <w:p>
      <w:r>
        <w:t>FR: GE_GERICHTE ATAS/468/2008 du 21 avril 2008</w:t>
      </w:r>
    </w:p>
    <w:p>
      <w:r>
        <w:t>IT: GE_GERICHTE ATAS/468/2008 del 21 aprile 2008</w:t>
      </w:r>
    </w:p>
    <w:p>
      <w:pPr>
        <w:pStyle w:val="Heading2"/>
      </w:pPr>
      <w:r>
        <w:t>Erwägungen</w:t>
      </w:r>
    </w:p>
    <w:p>
      <w:r>
        <w:rPr>
          <w:b/>
        </w:rPr>
        <w:t>E. 1</w:t>
      </w:r>
    </w:p>
    <w:p>
      <w:r>
        <w:t>Conformément à l'art. 56 V al. 1 let. a ch. 2 LOJ, le Tribunal cantonal des assurances sociales connaît en instance unique des contestations prévues à l’art. 56 de la loi fédérale sur la partie générale du droit des assurances sociales du 6 octobre 2000 (LPGA) qui sont relatives à la loi sur l’assurance-invalidité du 19 juin 1959.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En l’espèce, le présent recours concerne une demande de révision suite au refus de la rente de l'intimé du 4 avril 2002. Etant donné que les faits déterminants se sont réalisés en partie avant et après l’entrée en vigueur de la LPGA, le droit à la rente doit être examiné au regard de l'ancien droit pour la période jusqu'au 31 décembre 2002 et en fonction de la nouvelle réglementation légale après cette date (ATF 130 V 445 et les références; cf. aussi ATF 130 V 329). Toutefois, les modifications</w:t>
      </w:r>
    </w:p>
    <w:p>
      <w:r>
        <w:t>- 11/20-</w:t>
      </w:r>
    </w:p>
    <w:p>
      <w:r>
        <w:t>A/308/2008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Quant aux règles de procédure, elles s'appliquent, sauf dispositions transitoires contraires, à tous les cas en cours dès l'entrée en vigueur de la LPGA (ATF 131 V 314 consid. 3.3, 117 V 93 consid. 6b, 112 V 360 consid. 4a; RAMA 1998 KV 37 p. 316 consid. 3b). Pour les mêmes raisons, les dispositions de la novelle du 21 mars 2003 modifiant la LAI (4ème révision), entrée en vigueur le 1er janvier 2004 (RO 2003 3852), ne sont pas applicables (ATF 127 V 467 consid. 1).</w:t>
      </w:r>
    </w:p>
    <w:p>
      <w:r>
        <w:rPr>
          <w:b/>
        </w:rPr>
        <w:t>E. 3</w:t>
      </w:r>
    </w:p>
    <w:p>
      <w:r>
        <w:t>Interjeté dans la forme et le délai prévus par la loi, le recours est recevable, en vertu des art. 56 et ss LPGA.</w:t>
      </w:r>
    </w:p>
    <w:p>
      <w:r>
        <w:rPr>
          <w:b/>
        </w:rPr>
        <w:t>E. 4</w:t>
      </w:r>
    </w:p>
    <w:p>
      <w:r>
        <w:t>Le litige porte sur le droit à une rente de l'assurance-invalidité de la recourante et en particulier sur la question de l'aggravation de son état de santé et de ses conséquences sur sa capacité de gain.</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En vertu de l’art. 28 al. 1 LAI (dans sa version antérieure au 1er janvier 2004), l’assuré a droit à une rente entière s’il est invalide à 662/3 % au moins, à une demi- rente s’il est invalide à 50% au moins, ou à un quart de rente s’il est invalide à 40% au moins; dans les cas pénibles, l’assuré peut, d’après l’art. 28 al. 1bis LAI, prétendre à une demi-rente s’il est invalide à 40% au moins. Dès le 1er janvier 2004, l’assuré a droit à une rente entière s’il est invalide à 70% au moins, à un trois-quarts de rente s'il est invalide à 60% au moins, à une demi-rente s’il est invalide à 50% au moins, ou à un quart de rente s’il est invalide à 40% au moins. c) L'obligation pour l'assuré de diminuer le dommage est un principe général du droit des assurances sociales (ATF 129 V 463 consid. 4.2, 123 V 233 consid. 3c, 117 V 278 consid. 2b, 400 et les références citées). Le juge ne peut pas se fonder</w:t>
      </w:r>
    </w:p>
    <w:p>
      <w:r>
        <w:t>- 12/20-</w:t>
      </w:r>
    </w:p>
    <w:p>
      <w:r>
        <w:t>A/308/2008 simplement sur le travail que l'assuré a fourni ou s'estime lui-même capable de fournir depuis le début de son incapacité de travail, ceci pour éviter que le recourant soit tenté d'influencer à son profit, le degré de son invalidité (ATF 106 V 86 consid. 2 p. 87). d)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w:t>
      </w:r>
    </w:p>
    <w:p>
      <w:r>
        <w:rPr>
          <w:b/>
        </w:rPr>
        <w:t>E. 6</w:t>
      </w:r>
    </w:p>
    <w:p>
      <w:r>
        <w:t>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et la référence; voir également ATF 112 V 372 consid. 2b et 390 consid. 1b). Quand l'administration entre en matière sur la demande de révision, elle doit examiner l'affaire au fond, et vérifier que la modification du degré d'invalidité ou de l'impotence rendue plausible par l'assuré est réellement intervenue. Si elle constate que l'invalidité ou l'impotence ne s'est pas modifiée depuis la décision précédente, passée en force, elle rejette la demande. En cas de recours, le même devoir de contrôle quant au fond incombe au juge (voir ATF 117 V 198 consid. 3a et la référence). C'est ainsi que la tâche du médecin dans le cadre d'une révision de la rente d'invalidité consiste avant tout à établir l'existence ou non d'un changement significatif de l'état de santé de l'assuré, respectivement de sa capacité de travail, en comparant les faits tels qu'ils se présentaient au moment de la décision initiale avec la situation au moment de son examen (ATFA non publié du 12 juillet 2005, I 282/04, consid. 5.2 et 5.3).</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w:t>
      </w:r>
    </w:p>
    <w:p>
      <w:r>
        <w:t>- 13/20-</w:t>
      </w:r>
    </w:p>
    <w:p>
      <w:r>
        <w:t>A/308/2008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w:t>
      </w:r>
    </w:p>
    <w:p>
      <w:r>
        <w:t>- 14/20-</w:t>
      </w:r>
    </w:p>
    <w:p>
      <w:r>
        <w:t>A/308/2008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8</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w:t>
      </w:r>
    </w:p>
    <w:p>
      <w:r>
        <w:t>- 15/20-</w:t>
      </w:r>
    </w:p>
    <w:p>
      <w:r>
        <w:t>A/308/2008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w:t>
      </w:r>
    </w:p>
    <w:p>
      <w:r>
        <w:t>- 16/20-</w:t>
      </w:r>
    </w:p>
    <w:p>
      <w:r>
        <w:t>A/308/2008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9</w:t>
      </w:r>
    </w:p>
    <w:p>
      <w:r>
        <w:t>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w:t>
      </w:r>
    </w:p>
    <w:p>
      <w:r>
        <w:t>- 17/20-</w:t>
      </w:r>
    </w:p>
    <w:p>
      <w:r>
        <w:t>A/308/2008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10</w:t>
      </w:r>
    </w:p>
    <w:p>
      <w:r>
        <w:t>En l'espèce, le Tribunal fédéral des assurances a jugé le 20 mars 2006 que l'état dépressif moyen diagnostiqué par le COMAI dans son rapport du 2 avril 2001 ne constituait pas une comorbidité psychiatrique d'une acuité et d'une durée importante, que l'on pouvait douter de l'état psychique cristallisé, qu'il existait des indices laissant plutôt apparaître un profit secondaire tiré de la maladie et que</w:t>
      </w:r>
    </w:p>
    <w:p>
      <w:r>
        <w:t>- 18/20-</w:t>
      </w:r>
    </w:p>
    <w:p>
      <w:r>
        <w:t>A/308/2008 l'assurée pouvait surmonter les effets du trouble somatoforme douloureux en exerçant à 100 % une activité adaptée sans port de charges lourdes.</w:t>
      </w:r>
    </w:p>
    <w:p>
      <w:r>
        <w:t>Lors de sa demande de révision, la recourante a fourni des rapports médicaux du Dr G_________ (22 mai et 7 juillet 2006) selon lesquels elle était totalement incapable de travailler pour des motifs physiques et psychologiques, ses douleurs diffuses n'étant qu'une conséquence de son état psychologique, ainsi qu'un rapport du Dr A_________ du 8 novembre 2006 attestant d'une incapacité totale de travailler.</w:t>
      </w:r>
    </w:p>
    <w:p>
      <w:r>
        <w:t>Entendu en audience, le psychiatre traitant a déclaré que sa patiente ne souffrait actuellement plus d'état dépressif et que celui, majeur, présent en 2005 s'était amendé sous traitement médicamenteux d'une durée de six mois.</w:t>
      </w:r>
    </w:p>
    <w:p>
      <w:r>
        <w:t>Le Tribunal de céans constate, au vu de ce témoignage, qu'il n'y a ainsi, depuis le 4 avril 2001 - date de la dernière décision de l'intimée - pas d'aggravation de l'état dépressif moyen de la recourante, dès lors qu'hormis une période de six mois en 2005 durant laquelle l'état dépressif était majeur, celui-ci s'est même amélioré de telle façon que les critères admis pour constater un état dépressif ne sont actuellement pas remplis.</w:t>
      </w:r>
    </w:p>
    <w:p>
      <w:r>
        <w:t>Le Dr A_________ a posé le diagnostic de névrose de caractère. Il a mentionné en audience ce diagnostic en expliquant de façon claire et convaincante pour quelle raison il était nécessaire d'assurer un suivi régulier pour être en mesure de détecter ce trouble et pourquoi il était présent chez l'assurée, de telle sorte que l'avis du SMR du 12 juillet 2007 écartant un tel diagnostic ne saurait être suivi.</w:t>
      </w:r>
    </w:p>
    <w:p>
      <w:r>
        <w:t>Quoi qu'il en soit, le psychiatre traitant a justifié l'incapacité de travail totale en raison des douleurs et non pas en raison de cette névrose de caractère. Il convient ainsi d'examiner si les critères jurisprudentiels pour admettre qu'un trouble somatoforme douloureux ou une fibromyalgie est invalidant, sont remplis en l'espèce, étant rappelé que le Tribunal fédéral des assurances a nié à l'époque un tel caractère invalidant.</w:t>
      </w:r>
    </w:p>
    <w:p>
      <w:r>
        <w:t>Aucune affection corporelle chronique concomitante n'a été avancée par la recourante ou par ses médecins, étant précisé qu'une telle affection n'était pas présente à l'époque (arrêt du 8 septembre 2004 ATAS/708/2004 p.12). La recourante qui a une vie sociale réduite mais vit avec sa fille, voit quelques membres de sa famille et suit un cours de français ne saurait être considérée comme étant en perte d'intégration sociale dans toutes les manifestations de la vie au sens de la jurisprudence précitée, critère qui n'avait pas non plus été admis à l'époque (ATAS/708/2004 p. 12). En revanche, la recourante subit l'échec des traitements ambulatoires et/ou stationnaires conformes aux règles de l'art, ce qui a été confirmé par le psychiatre traitant. Il n'est toutefois pas certain qu'elle présente un état</w:t>
      </w:r>
    </w:p>
    <w:p>
      <w:r>
        <w:t>- 19/20-</w:t>
      </w:r>
    </w:p>
    <w:p>
      <w:r>
        <w:t>A/308/2008 psychique cristallisé dès lors que le Dr A_________ a admis que tel était le cas par rapport à l'état douloureux mais que la névrose de caractère commençait à s'améliorer avec le traitement. Cette question n'a toutefois pas besoin d'être résolue dès lors que seuls deux critères nécessaires pour admettre le caractère invalidant d'un trouble somatoforme douloureux seraient remplis et que le contexte général de ce trouble ne s'est pas modifié, comme l'ont d'ailleurs admis les médecins traitants qui estiment que l'état douloureux est stationnaire, même si la douleur s'est chronifiée selon le Dr A_________.</w:t>
      </w:r>
    </w:p>
    <w:p>
      <w:r>
        <w:t>En conséquence, l'état de santé de la recourante ne s'est pas modifié d'une façon telle, postérieurement à avril 2002, qu'il impliquerait une diminution de la capacité de gain, reconnue comme complète par le Tribunal fédéral des assurances le 20 mars 2006, appréciation qui lie le Tribunal de céans.</w:t>
      </w:r>
    </w:p>
    <w:p>
      <w:r>
        <w:rPr>
          <w:b/>
        </w:rPr>
        <w:t>E. 11</w:t>
      </w:r>
    </w:p>
    <w:p>
      <w:r>
        <w:t>a) Au vu de ce qui précède, le recours ne peut qu'être rejeté.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la recourante qui succombe (art. 69 al. 1bis LAI).</w:t>
      </w:r>
    </w:p>
    <w:p>
      <w:r>
        <w:t>- 20/20-</w:t>
      </w:r>
    </w:p>
    <w:p>
      <w:r>
        <w:t>A/308/2008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