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ATAS/467/2021 vom 17. Mai 2021</w:t>
      </w:r>
    </w:p>
    <w:p>
      <w:r>
        <w:t>GE Cour de justice, 2021-05-17, FR</w:t>
      </w:r>
    </w:p>
    <w:p>
      <w:r>
        <w:rPr>
          <w:b/>
        </w:rPr>
        <w:t xml:space="preserve">Quelle: </w:t>
      </w:r>
      <w:r>
        <w:t>https://mcp.opencaselaw.ch/entscheid/ge_gerichte_ATAS_467_2021</w:t>
      </w:r>
    </w:p>
    <w:p>
      <w:r>
        <w:t>FR: GE_GERICHTE ATAS/467/2021 du 17 mai 2021</w:t>
      </w:r>
    </w:p>
    <w:p>
      <w:r>
        <w:t>IT: GE_GERICHTE ATAS/467/2021 del 17 maggio 2021</w:t>
      </w:r>
    </w:p>
    <w:p>
      <w:pPr>
        <w:pStyle w:val="Heading2"/>
      </w:pPr>
      <w:r>
        <w:t>Volltext</w:t>
      </w:r>
    </w:p>
    <w:p>
      <w:r>
        <w:t>Siégeant : Valérie MONTANI, Présidente; Yda ARCE et Jean-Pierre WAVRE, Juges assesseurs</w:t>
      </w:r>
    </w:p>
    <w:p>
      <w:r>
        <w:t>RÉPUBLIQUE ET</w:t>
      </w:r>
    </w:p>
    <w:p>
      <w:r>
        <w:t>CANTON DE GEN ÈVE POUVOIR JUDICIAIRE</w:t>
      </w:r>
    </w:p>
    <w:p>
      <w:r>
        <w:t>A/1137/2021 ATAS/467/2021 COUR DE JUSTICE Chambre des assurances sociales Arrêt du 17 mai 2021 6ème Chambre</w:t>
      </w:r>
    </w:p>
    <w:p>
      <w:r>
        <w:t>En la cause Madame A______, domiciliée ______, à GENEVE, comparant avec élection de domicile en l'étude de Maître Jean-Charles SOMMER</w:t>
      </w:r>
    </w:p>
    <w:p>
      <w:r>
        <w:t>recourante</w:t>
      </w:r>
    </w:p>
    <w:p>
      <w:r>
        <w:t>contre SERVICE DE L'ASSURANCE-MALADIE, sis route de Frontenex 62, GENEVE</w:t>
      </w:r>
    </w:p>
    <w:p>
      <w:r>
        <w:t>intimé</w:t>
      </w:r>
    </w:p>
    <w:p>
      <w:r>
        <w:t>A/1137/2021 - 2/4 - Vu en fait la décision du Service de l’assurance-maladie (ci-après : le SAM) du 22 mars 2021 admettant partiellement l’opposition formée par Madame A______ (ci-après : l’intéressée) à l’encontre d’une décision de restitution de subside de l’assurance-maladie pour un montant de CHF 7'162.- et ramenant celui-ci à CHF 5'574.- ; Vu le recours de l’intéressée, représentée par un avocat, déposé auprès de la chambre des assurances sociales de la Cour de justice à l’encontre de la décision précitée, concluant à son annulation ; Vu la réponse du SAM du 22 avril 2021, concluant au rejet du recours ; Vu la réplique de l’intéressée du 10 mai 2021, selon laquelle elle précisait, à la demande de la chambre de céans, que son recours constituait uniquement une demande de remise de l’obligation de restituer ; Attendu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selon l’art. 33 al. 1 de la loi d'application de la loi fédérale sur l'assurance- maladie du 29 mai 1997 (LaLAMal - J 3 05), les subsides indûment touchés doivent être restitués en appliquant par analogie l'article 25 de la LPGA ; Que selon l’art. 25 al. 1 LPGA, les prestations indûment touchées doivent être restituées et la restitution ne peut être exigée lorsque l’intéressé était de bonne foi et qu’elle le mettrait dans une situation difficile ; Que l’ordonnance sur la partie générale du droit des assurances sociales du 11 septembre 2002 (OPGA - RS 830.11) prévoit que l’étendue de l’obligation de restituer est fixée par une décision (art. 3 al. 1 OPGA) ; que l’assureur indique la possibilité d’une remise dans la décision en restitution (art. 3 al. 2 OPGA) ; que la restitution entière ou partielle des prestations allouées indûment, mais reçues de bonne foi, ne peut être exigée si l’intéressé se trouve dans une situation difficile (art. 4 al. 1 OPGA) ; que la demande de remise doit être présentée par écrit. Qu’elle doit être motivée, accompagnée des pièces nécessaires et déposée au plus tard 30 jours à compter de l’entrée en force de la décision de restitution (art. 4 al. 4 OPGA). Qu’en l’occurrence, la recourante a précisé le 10 mai 2021 que son recours se limitait à une demande de remise de l’obligation de restituer le montant de CHF 5'574.- ;</w:t>
      </w:r>
    </w:p>
    <w:p>
      <w:r>
        <w:t>A/1137/2021 - 3/4 - Qu’en conséquence, le recours, dirigé contre la décision de restitution des prestations, ne peut qu’être irrecevable et transmis à l’intimé pour être traité comme demande de remise de l’obligation de restituer le montant de CHF 5'574.- ; Que, pour le surplus, la procédure est gratuite.</w:t>
      </w:r>
    </w:p>
    <w:p>
      <w:r>
        <w:t>A/1137/2021 - 4/4 - PAR CES MOTIFS, LA CHAMBRE DES ASSURANCES SOCIALES : Statuant À la forme : 1. Déclare le recours irrecevable. Au fond : 2. Le transmet à l’intimée, dans le sens des considérants.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