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ATAS/467/2019 vom 28. Mai 2019</w:t>
      </w:r>
    </w:p>
    <w:p>
      <w:r>
        <w:t>GE Cour de justice, 2019-05-28, FR</w:t>
      </w:r>
    </w:p>
    <w:p>
      <w:r>
        <w:rPr>
          <w:b/>
        </w:rPr>
        <w:t xml:space="preserve">Quelle: </w:t>
      </w:r>
      <w:r>
        <w:t>https://mcp.opencaselaw.ch/entscheid/ge_gerichte_ATAS_467_2019</w:t>
      </w:r>
    </w:p>
    <w:p>
      <w:r>
        <w:t>FR: GE_GERICHTE ATAS/467/2019 du 28 mai 2019</w:t>
      </w:r>
    </w:p>
    <w:p>
      <w:r>
        <w:t>IT: GE_GERICHTE ATAS/467/2019 del 28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w:t>
      </w:r>
    </w:p>
    <w:p>
      <w:r>
        <w:t>A/4165/2017 - 10/17 -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Lorsque le délai échoit un samedi, un dimanche ou un jour férié selon le droit fédéral ou cantonal, son terme est reporté au premier jour ouvrable qui suit (art. 38 al. 3, 1ère phrase LPGA applicable par renvoi de l’art. 60 al. 2 LPGA ; cf. également art. 17 al. 3 LPA). Interjeté dans la forme et le délai prévus par la loi, le recours est recevable (art. 56 ss LPGA et 62 ss LPA).</w:t>
      </w:r>
    </w:p>
    <w:p>
      <w:r>
        <w:rPr>
          <w:b/>
        </w:rPr>
        <w:t>E. 4</w:t>
      </w:r>
    </w:p>
    <w:p>
      <w:r>
        <w:t>Est litigieux le taux d’invalidité du recourant depuis le 1er janvier 2015, plus particulièrement le revenu sans invalidité qui doit être pris en compte pour fixer ce taux.</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A/4165/2017 - 11/17 -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(arrêt du Tribunal fédéral des assurances B 98/03 du 22 mars 2004 consid. 4.2 et les références). S'il n'est pas possible de se fonder sur le dernier salaire réalisé en raison de circonstances particulières ou que</w:t>
      </w:r>
    </w:p>
    <w:p>
      <w:r>
        <w:t>A/4165/2017 - 12/17 - celui-ci ne peut pas être déterminé faute de renseignements ou de données concrètes, il faut se référer à des valeurs moyennes ou des données tirées de l'expérience (arrêts du Tribunal fédéral 9C_473/2017 du 27 juin 2018 consid. 7.2.1 et 9C_910/2010 du 7 juillet 2011 consid. 4.4.2).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(arrêts du Tribunal fédéral 9C_221/2014 du 28 août 2014 consid. 3.2 et 8C_380/2012 du 2 mai 2013 consid. 2).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(ATF 139 V 28 consid. 3.3.2 ; ATF 135 V 58 consid. 3.1 ; arrêt du Tribunal fédéral 9C_708/2017 du 23 février 2018 consid. 8.1). Ces principes s'appliquent aussi dans le cas de jeunes assurés (SVR 2010 UV n° 13 p. 52 consid. 4.2 ; arrêt du Tribunal fédéral 8C_778/2017 du 25 avril 2018 consid. 4.). Lorsque l'invalidité est la conséquence d'un accident, ces indices doivent déjà avoir existé au moment où celui-ci s'est produit (arrêt du Tribunal fédéral des assurances U 222/97 du 23 juin 1999 consid. 5c résumé in : REAS 2003 p. 66 ; arrêt du Tribunal fédéral 8C_144/2012 du</w:t>
      </w:r>
    </w:p>
    <w:p>
      <w:r>
        <w:rPr>
          <w:b/>
        </w:rPr>
        <w:t>E. 9</w:t>
      </w:r>
    </w:p>
    <w:p>
      <w:r>
        <w:t>novembre 2012 consid. 3.3.3). Le point de savoir si le salaire réel aurait augmenté grâce à un développement des capacités professionnelles individuelles, notamment un changement de profession, doit être établi au degré de la vraisemblance prépondérante (RAMA 2006 n° U 568 p. 67 consid. 2 ; arrêt du Tribunal fédéral 8C_380/2012 précité, consid. 2). Selon la jurisprudence,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Il en va ainsi quelle que soit l'importance de cette activité en termes de taux d'occupation et de prestations de travail exigées (RAMA 2000 n° U 400 p. 381 ; RCC 1980 p. 559 consid. 3a). À l'inverse, un revenu complémentaire ne peut être pris en compte à titre de revenu d'invalide que dans la mesure où on peut exiger de l'assuré – aux mêmes conditions que pour l'activité principale – qu'il continue à exercer l'activité accessoire en cause</w:t>
      </w:r>
    </w:p>
    <w:p>
      <w:r>
        <w:t>A/4165/2017 - 13/17 - malgré l'atteinte à sa santé (arrêt du Tribunal fédéral des assurance I 511/04 du 26 août 2005 consid. 1.2). Est donc décisif le fait que l'assuré obtenait un revenu qu'il continuerait à percevoir s'il n'était pas devenu invalide (RAMA 2003 n° U 476 p. 108 consid. 3.2.1 ; arrêts du Tribunal fédéral C_699/2008 du 26 janvier 2009 consid. 3.3 et 9C_45/2008 du 3 juillet 2008 consid. 4.2). c. Quant au revenu d'invalide, il doit être évalué avant tout en fonction de la situation professionnelle concrète de l'intéressé.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Toutefois, si le travail effectivement réalisé n'épuise pas la capacité de travail que l'on peut raisonnablement exiger de la personne concernée, l'on ne saurait en toute circonstance rapporter le salaire effectivement versé au taux d'activité exigible (arrêt du Tribunal fédéral 9C_719/2015 du 3 juin 2016 consid. 5.3). 8. En l’espèce, est seul litigieux le revenu sans invalidité du recourant en 2015, les parties s’accordant sur le revenu d’invalide retenu dans la décision litigieuse. a. Le recourant allègue qu’avant son accident, il exerçait deux activités lucratives, l’une de salarié de l’entreprise pour laquelle il percevait un salaire en tant que magasinier-représentant de CHF 54'000.- en 2007 et l’autre de pilote de moto-cross professionnel pour laquelle son revenu d’indépendant était de CHF 144'627.- en 2007. Il soutient que son revenu sans invalidité doit englober ces deux composantes. En l’occurrence, le droit du recourant à une rente de l’assurance-invalidité prend naissance le 1er janvier 2015 en application de l’art. 29 al. 2 LAI, puisque les mesures de réadaptation professionnelle avec indemnité journalière ont pris fin le 31 décembre 2014. Par conséquent, il convient de se demander quel aurait été le revenu sans invalidité du recourant en 2015, respectivement quelle activité il aurait exercé et plus particulièrement si, en bonne santé, il aurait continué à percevoir un revenu de son activité de pilote de moto-cross. Le recourant est né le 21 décembre 1981, de sorte qu’au 1er janvier 2015, il avait atteint l’âge de 33 ans révolus et se trouvait dans sa 34ème année. Lors de sa comparution personnelle, il a déclaré que la carrière professionnelle d’un pilote de moto-cross durait jusqu’à l’âge de 34 ans en moyenne. Cette affirmation est corroborée par l’arrêt 9C_869/2017 précité, dans lequel le Tribunal fédéral a retenu, dans le cas d’un motocycliste né en 1982 et pratiquant la compétition au niveau international, que l’intéressé aurait dû se retirer de la compétition dans les années suivant 2011 en raison de son âge, soit au début de la trentaine (consid. 5.2). Dans cette affaire, l’office AI avait obtenu la précision de la part de la Fédération internationale de motocyclisme que la carrière d'un sportif de haut niveau dans ce</w:t>
      </w:r>
    </w:p>
    <w:p>
      <w:r>
        <w:t>A/4165/2017 - 14/17 - domaine est relativement courte et que l'assuré « n'aurait raisonnablement pas pu continuer pendant encore « longtemps » la compétition au niveau mondial ou européen ». Cet arrêt confirme ainsi que sans invalidité et au degré de preuve de la vraisemblance prépondérante, le recourant n’aurait plus été pilote professionnel au 1er janvier 2015, de sorte que son revenu sans invalidité ne doit pas englober le revenu de pilote professionnel. b. Il convient encore de déterminer quels auraient été son activité et son salaire. Le Tribunal fédéral a précisé que dans le cas d'un jeune assuré qui a été touché par un événement assuré au début de sa carrière professionnelle, le fait hypothétique d'une activité déterminée exercée des années plus tard sans invalidité échappe naturellement à toute preuve stricte, ce d'autant plus que l'exercice, tout au long de sa vie, de la profession apprise est de moins en moins la règle dans les circonstances sociales et économiques actuelles, alors que la qualification professionnelle permanente est répandue. Les exigences relatives au degré de preuve déterminant de la vraisemblance prépondérante ne doivent donc pas être exagérées. Néanmoins, la carrière professionnelle hypothétique doit paraître plus probable au tribunal que la poursuite du travail initial (ATF 126 V 353 consid. 5b ; RAMA 2005 n° U 554 p. 315 et suivants consid. 2.2 et 2.3 ; arrêt du Tribunal fédéral des assurances I 400/06 du 2 mai 2007 consid. 4). Lors de sa comparution personnelle, le recourant a précisé que son père avait beaucoup investi dans son entreprise dans l’idée de la lui transmettre dès lors qu’il était fils unique. Son nom était relié au domaine de la moto, de sorte que cela aurait été la meilleure reconversion possible. Il avait échangé avec son père à ce sujet, mais il n’y avait eu aucune discussion précise sur la date de reprise de l’entreprise, ni sur le revenu envisagé. À l’occasion de son audition, le père du recourant a indiqué qu’il était à la retraite officielle depuis l’âge de 66 ans, mais qu’il continuait à travailler à 100 %, faute d’avoir trouvé un repreneur. Il a confirmé qu’avant l’accident, son but était que le recourant reprenne l’entreprise. Il n’y avait pas eu de discussion concrète à ce sujet bien qu’ils en parlaient en famille, mais c’était une suite logique. La discussion concrète serait arrivée plus tard en fonction des résultats du recourant. Au terme de sa carrière, celui-ci aurait repris son poste actuel dans l’entreprise, à savoir de responsable-vendeur, après un « petit apprentissage ». Si le recourant avait pu reprendre l’affaire, il aurait certainement « levé le pied » plus tôt. Contrairement à ce que soutient l’intimé, même s’il n’y a pas eu de mesures concrètes d’un avancement professionnel, le père du recourant a confirmé une telle perspective d’avancement avant l’accident puisque son objectif était que le recourant, son fils unique, reprenne l’entreprise une fois sa carrière sportive terminée. Etant donné que l’accident est survenu alors que le recourant était jeune, il n’y a pas lieu de poser des exigences de preuve trop strictes. Au vu de l’absence de formation professionnelle du recourant, qui a tout de suite débuté une carrière de</w:t>
      </w:r>
    </w:p>
    <w:p>
      <w:r>
        <w:t>A/4165/2017 - 15/17 - pilote de moto-cross à l’issue de sa scolarité obligatoire, tout en travaillant comme magasinier dans l’entreprise et de sa notoriété dans le monde de la moto, il apparaît plus probable à la chambre de céans que le recourant aurait succédé à son père à la tête de l’entreprise plutôt qu’il aurait poursuivi son travail de magasinier au sein de celle-ci. De plus, au 1er janvier 2015, le père du recourant, qui est né le ______ 1951, aurait été dans sa 64ème année et aurait, au degré de preuve de la vraisemblance prépondérante, remis son entreprise à son fils – après lui avoir donné la formation qu’il envisageait afin de lui permettre de passer à un travail de représentation à celui de gestion de l’entreprise – puisqu’il a déclaré que si ce dernier avait pu reprendre l’affaire, il aurait « levé le pied plus tôt ». Par conséquent, il apparaît au degré de preuve de la vraisemblance prépondérante que, sans invalidité, le recourant aurait eu au 1er janvier 2015 une activité de responsable-vendeur dans l’entreprise. c. Il reste à définir le montant du revenu sans invalidité. En l’occurrence, le père du recourant a produit les comptes de pertes et profits de son entreprise pour les exercices 2012 à 2017, ainsi que les décisions de taxations portant sur les mêmes périodes. Si les données fiscales ne permettent en principe pas de se prononcer sur le revenu au regard des possibilités légales d’optimisation fiscale (cf. arrêt du Tribunal fédéral 8C_9/2009 du 10 novembre 2009 consid. 3.4), les comptes de pertes et profits, qui en l’occurrence font état d’un bénéfice net inférieur aux chiffres retenus par l’administration fiscale, permettent de s’appuyer sur des données précises et fiables (cf. arrêt du Tribunal fédéral 9C_826/2017 du 28 mai 2018 consid. 5.4). Il y a donc lieu de s’y référer. Selon les comptes de son entreprise, le bénéfice net du père du recourant en 2015 s’est élevé à CHF 236'637.26. Toutefois, celui-ci a connu des fluctuations dans les années précédentes, de sorte qu’il y a lieu de prendre en compte une valeur moyenne (cf. RCC 1985 p. 474 consid 2c ; arrêt du Tribunal fédéral 8C_450/2016 du 6 octobre 2016 consid. 3.2.2). En 2012, le bénéfice net du père du recourant était de CHF 248'116.40, en 2013 de CHF 210'040.60 et en 2014 de CHF 235'987.01. Par conséquent, le bénéfice net moyen entre 2012 et 2015 s’élève à CHF 232'695.30 (248'116.40 + 210'040.60 + 235'987.01 + 236'637.26 = 930'781.27 : 4). En comparant ce montant avec celui du revenu d’invalide de CHF 32'398.- non contesté, le degré d’invalidité s’élève à 86 % (232'695.30 – 32'398.- = 200'297.30 : 232'695.30 x 100), ce qui donne droit au recourant à une rente entière d’invalidité dès le 1er janvier 2015. Il sied de préciser qu’il n’est pas nécessaire de requérir, en sus des pièces produites, le compte individuel AVS du père du recourant (cf. sur ce point : arrêts du Tribunal fédéral 9C_627/2017 du 11 décembre 2017 consid. 5.3.1 et 8C_457/2017 du</w:t>
      </w:r>
    </w:p>
    <w:p>
      <w:r>
        <w:rPr>
          <w:b/>
        </w:rPr>
        <w:t>E. 11</w:t>
      </w:r>
    </w:p>
    <w:p>
      <w:r>
        <w:t>octobre 2017 consid. 5 ; SVR 2014 UV n° 1 p. 1 consid. 4.2, SVR 2010 IV n° 26 p. 80 consid. 3.2 et SVR 2009 IV n° 28 p. 81 consid. 6.2). D’une part, comme</w:t>
      </w:r>
    </w:p>
    <w:p>
      <w:r>
        <w:t>A/4165/2017 - 16/17 - on l’a vu, les comptes de pertes et profits contiennent des données précises et fiables. D’autre part, cette pièce n’aurait pas été de nature à modifier le résultat obtenu. En effet, les taxations fiscales font état de cotisations AVS/AI/APG de CHF 23'948.- en 2012, CHF 24'946.- en 2013, CHF 29'336.- en 2014 et CHF 12'437.- en 2015 ce qui permet de déterminer sur quel revenu le père du recourant a cotisé. Étant donné que le taux de ces cotisations était pour les indépendants de 9,7 % de 2012 à 2015 (art. 8 LAVS, art. 3 al. 1 LAI, art. 36 RAPG), le père du recourant a payé des cotisations sur un revenu AVS déterminant de CHF 246'886.60 en 2012 (23'948.- x 100 : 9,7), CHF 257'175.25 (24'946.- x 100 : 9,7) en 2013, CHF 302'433.- en 2014 (29'336.- x 100 : 9,7) et CHF 128'216.50 en 2015 (12'437.- x 100 : 9,7), soit sur un revenu moyen de CHF 233'677.85.- (934'711.65 : 4), qui s’écarte de 0,4 % de la moyenne du bénéfice net, soit une différence minime de CHF 982.55 qui n’est pas relevante. Il n’y a pas davantage lieu d’examiner les postes comptables qui accusent des écarts entre 2012 et 2015 (cf. circulaire sur l’invalidité et l’impotence dans l’assurance-invalidité [CIIAI] ch. 3032), car il faudrait que le bénéfice net moyen se situe entre CHF 81'000.- (81'000.- – 32'398.- = 46'602.- : 81'000.- x 100 = 60 %) et CHF 106'000.- (106'000.- – 32'398.- = 73'602.- : 106'000.- x 100 = 69,4 %) pour que le droit du recourant passe d’une rente entière d’invalidité à un trois-quarts de rente (art. 28 al. 2 LAI), ce qui paraît peu probable. d. En définitive, le recourant a droit à une rente entière d’invalidité dès le 1er janvier 2015. La reconnaissance dudit droit rend superflue l’analyse des autres griefs soulevés par le recourant. 9. Au vu de ce qui précède, le recours sera admis et la décision du 13 septembre 2017 annulée au sens des considérants.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 Eu égard au sort du recours, il y a lieu de condamner l’intimé au paiement d'un émolument de CHF 500.- (art. 69 al. 1bis LAI). * * * * * *</w:t>
      </w:r>
    </w:p>
    <w:p>
      <w:r>
        <w:t>A/4165/2017 - 17/17 -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