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ATAS/467/2008 vom 21. April 2008</w:t>
      </w:r>
    </w:p>
    <w:p>
      <w:r>
        <w:t>GE Cour de justice, 2008-04-21, FR</w:t>
      </w:r>
    </w:p>
    <w:p>
      <w:r>
        <w:rPr>
          <w:b/>
        </w:rPr>
        <w:t xml:space="preserve">Quelle: </w:t>
      </w:r>
      <w:r>
        <w:t>https://mcp.opencaselaw.ch/entscheid/ge_gerichte_ATAS_467_2008</w:t>
      </w:r>
    </w:p>
    <w:p>
      <w:r>
        <w:t>FR: GE_GERICHTE ATAS/467/2008 du 21 avril 2008</w:t>
      </w:r>
    </w:p>
    <w:p>
      <w:r>
        <w:t>IT: GE_GERICHTE ATAS/467/2008 del 21 aprile 2008</w:t>
      </w:r>
    </w:p>
    <w:p>
      <w:pPr>
        <w:pStyle w:val="Heading2"/>
      </w:pPr>
      <w:r>
        <w:t>Erwägungen</w:t>
      </w:r>
    </w:p>
    <w:p>
      <w:r>
        <w:rPr>
          <w:b/>
        </w:rPr>
        <w:t>E. 1</w:t>
      </w:r>
    </w:p>
    <w:p>
      <w:r>
        <w:t>Conformément à l'art. 56 V al. 1 let. a ch. 5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est entrée en vigueur le 1er janvier 2003 entraînant la modification de nombreuses dispositions légales dans le domaine de l'assurance-accidents. Elle est applicable en l'espèce, dès lors que les faits juridiquement déterminants se sont</w:t>
      </w:r>
    </w:p>
    <w:p>
      <w:r>
        <w:t>A/3883/2007 - 9/12 - déroulés postérieurement à son entrée en vigueur (cf. ATF 130 V 446 ss consid. 1, 129 V 4 consid. 1.2).</w:t>
      </w:r>
    </w:p>
    <w:p>
      <w:r>
        <w:rPr>
          <w:b/>
        </w:rPr>
        <w:t>E. 3</w:t>
      </w:r>
    </w:p>
    <w:p>
      <w:r>
        <w:t>Interjeté dans la forme et le délai prévus par la loi, le recours est recevable (art. 56 ss LPGA).</w:t>
      </w:r>
    </w:p>
    <w:p>
      <w:r>
        <w:rPr>
          <w:b/>
        </w:rPr>
        <w:t>E. 4</w:t>
      </w:r>
    </w:p>
    <w:p>
      <w:r>
        <w:t>Le litige porte sur le point de savoir si le recourant a droit à l'indemnité journalière du 5 juin au 5 septembre 2006.</w:t>
      </w:r>
    </w:p>
    <w:p>
      <w:r>
        <w:rPr>
          <w:b/>
        </w:rPr>
        <w:t>E. 5</w:t>
      </w:r>
    </w:p>
    <w:p>
      <w:r>
        <w:t>Selon l'art. 16 al.1 et 2 LAA, l’assuré totalement ou partiellement incapable de travailler (art. 6 LPGA)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w:t>
      </w:r>
    </w:p>
    <w:p>
      <w:r>
        <w:t>A/3883/2007 - 10/12 -</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De plus,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A/3883/2007 - 11/12 -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w:t>
      </w:r>
    </w:p>
    <w:p>
      <w:r>
        <w:rPr>
          <w:b/>
        </w:rPr>
        <w:t>E. 8</w:t>
      </w:r>
    </w:p>
    <w:p>
      <w:r>
        <w:t>En l'espèce, le médecin-conseil de la SUVA, le Dr N_________, a, dans un avis du</w:t>
      </w:r>
    </w:p>
    <w:p>
      <w:r>
        <w:rPr>
          <w:b/>
        </w:rPr>
        <w:t>E. 10</w:t>
      </w:r>
    </w:p>
    <w:p>
      <w:r>
        <w:t>octobre 2006, estimé qu'une incapacité de travail de quatre mois n'était pas vraisemblable pour une contusion de l'épaule et que, sans certificat d'arrêt de travail du Dr M_________ au-delà du 5 juin 2006, l'incapacité de travail n'était plus justifiée. Cet avis a été confirmé par le Dr O_________, médecin-conseil de la SUVA. Entendu en audience, le Dr M_________ a confirmé cette appréciation en estimant même que l'incapacité de travail n'était justifiée que pendant une durée de un mois à la suite de l'accident. A cet égard, même si les déclarations du Dr M_________ manquent de précision, quant aux dates et sont parfois contradictoires de sorte que son appréciation médicale ne saurait emporter la conviction et revêtir une pleine valeur probante au sens de la jurisprudence précitée, force est de constater qu'aucun avis médical au dossier ne permet de mettre en doute l'appréciation des Drs N_________ et O_________ quant à la durée médicalement justifiée de l'incapacité de travail du recourant. Il convient ainsi de constater que, dès le 6 juin 2006, le recourant n'était plus en incapacité de travail à la suite de son accident du 11 mai 2006, de sorte que c'est à juste titre que l'intimée a cessé, dès le 5 juin 2006, le versement de l'indemnité journalière. 9. En conséquence, le recours ne peut qu'être rejeté.</w:t>
      </w:r>
    </w:p>
    <w:p>
      <w:r>
        <w:t>A/3883/2007 - 12/12 -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