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ATAS/466/2019 vom 23. Mai 2019</w:t>
      </w:r>
    </w:p>
    <w:p>
      <w:r>
        <w:t>GE Cour de justice, 2019-05-23, FR</w:t>
      </w:r>
    </w:p>
    <w:p>
      <w:r>
        <w:rPr>
          <w:b/>
        </w:rPr>
        <w:t xml:space="preserve">Quelle: </w:t>
      </w:r>
      <w:r>
        <w:t>https://mcp.opencaselaw.ch/entscheid/ge_gerichte_ATAS_466_2019</w:t>
      </w:r>
    </w:p>
    <w:p>
      <w:r>
        <w:t>FR: GE_GERICHTE ATAS/466/2019 du 23 mai 2019</w:t>
      </w:r>
    </w:p>
    <w:p>
      <w:r>
        <w:t>IT: GE_GERICHTE ATAS/466/2019 del 23 maggio 2019</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d'Etat (let. b) et la LPGA let. c).</w:t>
      </w:r>
    </w:p>
    <w:p>
      <w:r>
        <w:rPr>
          <w:b/>
        </w:rPr>
        <w:t>E. 3</w:t>
      </w:r>
    </w:p>
    <w:p>
      <w:r>
        <w:t>Le délai de recours est de 30 jours (art. 62 al. 1 de la de loi sur la procédure administrative du 12 septembre 1985 [LPA - E 5 10] ; art. 43 LPCC). Les délais en jours ou en mois fixés par la loi ou par l’autorité ne courent pas du 18 décembre au 2 janvier inclusivement (art. 38 al. 4 let. c LPGA et 89C let. c LPA). Interjeté dans la forme et le délai prévus par la loi, le recours est recevable (art. 56 ss LPGA et 62 ss LPA).</w:t>
      </w:r>
    </w:p>
    <w:p>
      <w:r>
        <w:t>A/391/2019 - 8/12 -</w:t>
      </w:r>
    </w:p>
    <w:p>
      <w:r>
        <w:rPr>
          <w:b/>
        </w:rPr>
        <w:t>E. 4</w:t>
      </w:r>
    </w:p>
    <w:p>
      <w:r>
        <w:t>Est litigieux le droit de la recourante à l’assistance juridique pour la procédure d’opposition contre les décisions du 25 septembre 2018 recalculant son droit aux prestations complémentaires familiales dès janvier 2018 et demandant la restitution des prestations versées indûment.</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lorsque les circonstances l'exigent, l'assistance gratuite d'un conseil juridique est accordée au demandeur pour la procédure devant le service conformément aux prescriptions fédérales en matière de contentieux dans l’assurance-vieillesse et survivants, dans l’assurance-invalidité, dans les allocations perte de gain et dans les prestations complémentaires (art. 43C al. 1 LPCC). Selon l’art. 20 al. 2 du Règlement d’application de la LPCC (RPCC du 25 juin 1999 – J 7 15.01), l'assistance juridique gratuite ne peut être octroyée que si les conditions cumulatives suivantes sont réunies : la démarche ne paraît pas vouée à l'échec (let. a), la complexité de l'affaire l'exige (let. b) et l'intéressé est dans le besoin (let. c).</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w:t>
      </w:r>
    </w:p>
    <w:p>
      <w:r>
        <w:t>A/391/2019 - 9/12 - 225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w:t>
      </w:r>
    </w:p>
    <w:p>
      <w:r>
        <w:t>A/391/2019 - 10/12 -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op. cit., consid. 3.3).</w:t>
      </w:r>
    </w:p>
    <w:p>
      <w:r>
        <w:rPr>
          <w:b/>
        </w:rPr>
        <w:t>E. 8</w:t>
      </w:r>
    </w:p>
    <w:p>
      <w:r>
        <w:t>L’intimé considère que l’assistance d’un avocat n’est pas nécessaire car l’affaire n’est pas suffisamment complexe. À cet égard, il se réfère à l’ATAS/295/2018 du</w:t>
      </w:r>
    </w:p>
    <w:p>
      <w:r>
        <w:rPr>
          <w:b/>
        </w:rPr>
        <w:t>E. 9</w:t>
      </w:r>
    </w:p>
    <w:p>
      <w:r>
        <w:t>Au vu de ce qui précède, le recours est admis et la décision du 18 décembre 2018 annulée. La recourante étant représentée par un avocat et obtenant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89H al. 1 LPA-GE).</w:t>
      </w:r>
    </w:p>
    <w:p>
      <w:r>
        <w:t>A/391/2019 - 12/12 -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