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ATAS/466/2016 vom 15. Juni 2016</w:t>
      </w:r>
    </w:p>
    <w:p>
      <w:r>
        <w:t>GE Cour de justice, 2016-06-15, FR</w:t>
      </w:r>
    </w:p>
    <w:p>
      <w:r>
        <w:rPr>
          <w:b/>
        </w:rPr>
        <w:t xml:space="preserve">Quelle: </w:t>
      </w:r>
      <w:r>
        <w:t>https://mcp.opencaselaw.ch/entscheid/ge_gerichte_ATAS_466_2016</w:t>
      </w:r>
    </w:p>
    <w:p>
      <w:r>
        <w:t>FR: GE_GERICHTE ATAS/466/2016 du 15 juin 2016</w:t>
      </w:r>
    </w:p>
    <w:p>
      <w:r>
        <w:t>IT: GE_GERICHTE ATAS/466/2016 del 15 giugno 2016</w:t>
      </w:r>
    </w:p>
    <w:p>
      <w:pPr>
        <w:pStyle w:val="Heading2"/>
      </w:pPr>
      <w:r>
        <w:t>Erwägungen</w:t>
      </w:r>
    </w:p>
    <w:p>
      <w:r>
        <w:rPr>
          <w:b/>
        </w:rPr>
        <w:t>E. 1</w:t>
      </w:r>
    </w:p>
    <w:p>
      <w:r>
        <w:t>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w:t>
      </w:r>
    </w:p>
    <w:p>
      <w:r>
        <w:t>A/3997/2015 - 5/9 - 11 novembre 1983, en matière de prestations cantonales complémentaires (LMC ; RS/Ge J 2 20). Sa compétence pour juger du cas d’espèce est ainsi établie.</w:t>
      </w:r>
    </w:p>
    <w:p>
      <w:r>
        <w:rPr>
          <w:b/>
        </w:rPr>
        <w:t>E. 2</w:t>
      </w:r>
    </w:p>
    <w:p>
      <w:r>
        <w:t>La LMC ne contenant aucune norme de renvoi à la loi fédérale sur la partie générale du droit des assurances sociales du 6 octobre 2000 (LPGA - RS 830.1), cette dernière n'est pas applicable (art. 1 et 2 LPGA).</w:t>
      </w:r>
    </w:p>
    <w:p>
      <w:r>
        <w:rPr>
          <w:b/>
        </w:rPr>
        <w:t>E. 3</w:t>
      </w:r>
    </w:p>
    <w:p>
      <w:r>
        <w:t>Interjeté dans les forme et délai prévus par la loi, le recours est recevable (art. 49 al. 3 LMC et art. 89B de la loi sur la procédure administrative du 12 septembre 1985 [LPA ; E 5 10]).</w:t>
      </w:r>
    </w:p>
    <w:p>
      <w:r>
        <w:rPr>
          <w:b/>
        </w:rPr>
        <w:t>E. 4</w:t>
      </w:r>
    </w:p>
    <w:p>
      <w:r>
        <w:t>Le litige porte sur le point de savoir si l’intimé est fondé à révoquer sa décision d’octroi d’ARE et à réclamer à la recourante le remboursement de la totalité des allocations versées.</w:t>
      </w:r>
    </w:p>
    <w:p>
      <w:r>
        <w:rPr>
          <w:b/>
        </w:rPr>
        <w:t>E. 5</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Les chômeurs ayant épuisé leur droit aux indemnités fédérales peuvent ainsi bénéficier d'une allocation de retour en emploi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l'Etat et autre collectivité et entité publique (art. 34 LMC). L'allocation de retour en emploi est versée pendant une durée de 12 mois consécutifs au maximum pour les chômeurs de moins de 50 ans au moment du dépôt de la demande (art. 35 al. 1 let. a LMC). L'autorité compétente verse l'allocation de retour en emploi sous forme d'une participation au salaire (art. 36 al. 1 LMC). L'allocation est versée par l'intermédiaire de l'employeur, lequel doit payer les cotisations usuelles aux assurances sociales sur l'intégralité du salaire et prélever la part du travailleur (art. 36 al. 3 LMC). Selon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w:t>
      </w:r>
    </w:p>
    <w:p>
      <w:r>
        <w:rPr>
          <w:b/>
        </w:rPr>
        <w:t>E. 6</w:t>
      </w:r>
    </w:p>
    <w:p>
      <w:r>
        <w:t>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w:t>
      </w:r>
    </w:p>
    <w:p>
      <w:r>
        <w:t>A/3997/2015 - 6/9 -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w:t>
      </w:r>
    </w:p>
    <w:p>
      <w:r>
        <w:rPr>
          <w:b/>
        </w:rPr>
        <w:t>E. 7</w:t>
      </w:r>
    </w:p>
    <w:p>
      <w:r>
        <w:t>Aux termes de l'art. 48B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Elle peut renoncer à exiger la restitution sur demande de l’intéressé lorsque celui-ci est de bonne foi et que la restitution le mettrait dans une situation financière difficile (al. 2).</w:t>
      </w:r>
    </w:p>
    <w:p>
      <w:r>
        <w:t>A/3997/2015 - 7/9 - Le droit de demander la restitution s'éteint 1 an après le moment ou l'autorité compétente a eu connaissance du fait, mais au plus tard 5 ans après le versement de la prestation (cf. art. 48B al. 3 LMC).</w:t>
      </w:r>
    </w:p>
    <w:p>
      <w:r>
        <w:rPr>
          <w:b/>
        </w:rPr>
        <w:t>E. 8</w:t>
      </w:r>
    </w:p>
    <w:p>
      <w:r>
        <w:t>En l’espèce, il n’est pas contesté que la recourante a résilié le contrat de travail de son employé par courrier du 27 février 2015, avec effet au 30 avril 2015, soit avant la fin de la mesure ARE, et que l’intimé en a eu connaissance le 8 avril 2015. La restitution porte quant à elle sur la période de mai 2013 à mars 2015. Par conséquent, en rendant sa décision de révocation et de restitution le 20 juillet 2015, l’intimé a respecté les délais d’un an et de cinq ans prévus par l’art. 48B al. 3 LMC.</w:t>
      </w:r>
    </w:p>
    <w:p>
      <w:r>
        <w:rPr>
          <w:b/>
        </w:rPr>
        <w:t>E. 9</w:t>
      </w:r>
    </w:p>
    <w:p>
      <w:r>
        <w:t>La recourante allègue n’avoir pas compris les termes de son engagement tels que rappelés au point 5 du formulaire de demande d’AR - dûment signé -, dont elle allègue qu’il serait ambigu. Cet argument ne saurait convaincre. En effet, le point 5 en question précise clairement que le contrat de travail ne peut être résilié « avant la fin de la durée totale de la mesure ou dans les trois mois suivants ». Les termes employés - plus particulièrement le fait que la durée totale de la mesure est évoquée - ne laissent aucune place à l’ambiguïté. Qui plus est, obligation est également faite à l’employeur d’informer l’autorité compétente avant un éventuel licenciement, ce que la recourante n’a point fait. S’il avait agi conformément aux instructions, l’autorité compétente aurait pu lui indiquer la marche à suivre pour éviter tout problème en termes d’ARE (ATAS/1258/2014). La recourante invoque encore - outre le fait qu’elle a licencié l’employé pour des raisons économiques - qu'elle avait en réalité de justes motifs pour résilier son contrat avant l'échéance de l'ARE ; en effet, après un an d’activité, elle a procédé à une évaluation de l’employé et constaté que cela ne marchait pas très bien, dans la mesure où il ne lui avait apporté aucun client. Peu importe qu’il existe ou non de justes motifs en l’occurrence dans la mesure où, quoi qu'il en soit, l'employé n'a concrètement pas été licencié sur la base de l'art. 337 CO. Force est de constater que, dans les faits, l'employeur a renoncé à se prévaloir d'un licenciement pour justes motifs, dont on rappellera qu’il doit être invoqué sans tarder sous peine de forclusion. Eu égard aux considérations qui précèdent, c’est à juste titre que la restitution de l’ARE a été réclamée.</w:t>
      </w:r>
    </w:p>
    <w:p>
      <w:r>
        <w:rPr>
          <w:b/>
        </w:rPr>
        <w:t>E. 10</w:t>
      </w:r>
    </w:p>
    <w:p>
      <w:r>
        <w:t>La recourante se prévaut de son droit à la protection de la bonne foi (art. 5 al. 3 de la Constitution fédérale de la Confédération suisse du 18 avril 1999 – Cst. RS 101 et 9 Cst.).</w:t>
      </w:r>
    </w:p>
    <w:p>
      <w:r>
        <w:t>A/3997/2015 - 8/9 - Aux termes de l'art. 5 al. 3 Cst.,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En l’occurrence, le grief de la recourante est mal fondé. En effet, elle ne saurait valablement se prévaloir de l’absence de renseignement ou d’assurances contraires reçues en cas de licenciement d’un employé pour lequel elle a sollicité et obtenu des ARE. Comme vu ci-dessus, les explications figurant au chiffre 5 du formulaire de demande sont claires quant aux conséquences d’une résiliation du contrat de travail sans justes motifs avant et trois mois après l’échéance des ARE.</w:t>
      </w:r>
    </w:p>
    <w:p>
      <w:r>
        <w:rPr>
          <w:b/>
        </w:rPr>
        <w:t>E. 11</w:t>
      </w:r>
    </w:p>
    <w:p>
      <w:r>
        <w:t>La recourante invoque enfin le fait que la restitution la mettait dans une situation financière difficile. La remise de l’obligation de restituer au sens de l’art. 48B al. 2 LMC est une procédure distincte de la restitution. Il appartiendra à l’autorité compétente de se prononcer sur cette demande, une fois la présente décision en restitution entrée en force.</w:t>
      </w:r>
    </w:p>
    <w:p>
      <w:r>
        <w:rPr>
          <w:b/>
        </w:rPr>
        <w:t>E. 12</w:t>
      </w:r>
    </w:p>
    <w:p>
      <w:r>
        <w:t>Au vu de ce qui précède, le recours est rejeté.</w:t>
      </w:r>
    </w:p>
    <w:p>
      <w:r>
        <w:rPr>
          <w:b/>
        </w:rPr>
        <w:t>E. 13</w:t>
      </w:r>
    </w:p>
    <w:p>
      <w:r>
        <w:t>La procédure est gratuite (art. 89H al. 1 LPA).</w:t>
      </w:r>
    </w:p>
    <w:p>
      <w:r>
        <w:t>A/3997/2015 - 9/9 -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