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ATAS/466/2008 vom 21. April 2008</w:t>
      </w:r>
    </w:p>
    <w:p>
      <w:r>
        <w:t>GE Cour de justice, 2008-04-21, FR</w:t>
      </w:r>
    </w:p>
    <w:p>
      <w:r>
        <w:rPr>
          <w:b/>
        </w:rPr>
        <w:t xml:space="preserve">Quelle: </w:t>
      </w:r>
      <w:r>
        <w:t>https://mcp.opencaselaw.ch/entscheid/ge_gerichte_ATAS_466_2008</w:t>
      </w:r>
    </w:p>
    <w:p>
      <w:r>
        <w:t>FR: GE_GERICHTE ATAS/466/2008 du 21 avril 2008</w:t>
      </w:r>
    </w:p>
    <w:p>
      <w:r>
        <w:t>IT: GE_GERICHTE ATAS/466/2008 del 21 aprile 2008</w:t>
      </w:r>
    </w:p>
    <w:p>
      <w:pPr>
        <w:pStyle w:val="Heading2"/>
      </w:pPr>
      <w:r>
        <w:t>Erwägungen</w:t>
      </w:r>
    </w:p>
    <w:p>
      <w:r>
        <w:rPr>
          <w:b/>
        </w:rPr>
        <w:t>E. 1</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demande de prestations du 14 mai 2003 se rapportent à une incapacité de travail ayant débuté le 4 août 2001.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1er janvier 2004 (RO 2003 3852), ne sont pas applicables (ATF 127 V 467 consid. 1).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w:t>
      </w:r>
    </w:p>
    <w:p>
      <w:r>
        <w:t>A/4081/2007 - 8/14 - (ch. II let. c des dispositions transitoires relatives à la modification du 16 décembre 2005).</w:t>
      </w:r>
    </w:p>
    <w:p>
      <w:r>
        <w:rPr>
          <w:b/>
        </w:rPr>
        <w:t>E. 3</w:t>
      </w:r>
    </w:p>
    <w:p>
      <w:r>
        <w:t>Interjeté dans la forme et le délai prévus par la loi, le recours est recevable, en vertu des art. 56 et ss LPGA.</w:t>
      </w:r>
    </w:p>
    <w:p>
      <w:r>
        <w:rPr>
          <w:b/>
        </w:rPr>
        <w:t>E. 4</w:t>
      </w:r>
    </w:p>
    <w:p>
      <w:r>
        <w:t>Le litige porte sur l'évaluation de l'invalidité du recourant et en particulier sur son droit à une rente de l'assurance-invalidité.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1er janvier 2004), l’assuré a droit à une rente entière s’il est invalide à 66 2/3%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A/4081/2007 - 9/14 - l'assuré (ATF 125 V 261 consid. 4, 115 V 134 consid. 2, 114 V 314 consid. 3c, 105 V 158 consid. 1).</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A/4081/2007 - 10/14 -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Chez les assurés actifs, le degré d'invalidité doit être évalué sur la base d'une comparaison des revenus. Pour cela, le revenu que l'assuré aurait pu obtenir s'il</w:t>
      </w:r>
    </w:p>
    <w:p>
      <w:r>
        <w:t>A/4081/2007 - 11/14 -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t>A/4081/2007 - 12/14 -</w:t>
      </w:r>
    </w:p>
    <w:p>
      <w:r>
        <w:rPr>
          <w:b/>
        </w:rPr>
        <w:t>E. 8</w:t>
      </w:r>
    </w:p>
    <w:p>
      <w:r>
        <w:t>En l'espèce, le Dr L________ a attesté d'une incapacité de travail totale du recourant depuis le 4 août 2001. La Dresse N________, du SMR, après avoir examiné le recourant, a confirmé le 13 octobre 2005 cette incapacité de travail totale depuis le 4 août 2001, mais a considéré que, depuis le 1er janvier 2003, soit six mois après la dernière opération, le recourant était à même d'exercer à plein temps une activité adaptée à ses limitations fonctionnelles. Cet avis a été confirmé également par le Dr O_______, du SMR, le 20 décembre 2005. Les 20 juin 2006 et 19 octobre 2007, le Dr L________ a estimé qu'une capacité de travail dans une activité adaptée était limitée à 50%. Il a précisé, le 18 février 2008, à la demande du Tribunal de céans, qu'une capacité de travail à 100% dans une activité adaptée était juste en théorie, mais aléatoire en pratique. Au vu de ce qui précède, le Tribunal de céans constate que les avis des médecins précités convergent pour admettre une capacité de travail entière dans une activité adaptée. A cet égard, l'appréciation du Dr L________ quant à une capacité de travail limitée à 50% relève, selon sa propre affirmation, d'un raisonnement pragmatique et non pas médical, ce médecin étant, par ailleurs, d'accord avec l'appréciation médicale du SMR quant à une remise au travail à 100% dans une activité adaptée. Dans ces conditions, il y a lieu de suivre le rapport probant du SMR pour considérer que le recourant était en incapacité de travail totale du 4 août 2001 au 31 décembre 2002 et en pleine capacité de travail dans une activité adaptée depuis le 1er janvier 2003.</w:t>
      </w:r>
    </w:p>
    <w:p>
      <w:r>
        <w:rPr>
          <w:b/>
        </w:rPr>
        <w:t>E. 9</w:t>
      </w:r>
    </w:p>
    <w:p>
      <w:r>
        <w:t>S'agissant du calcul du degré d'invalidité, il y a lieu de constater que la naissance du droit à une éventuelle rente doit être arrêtée au 4 août 2002, soit une année après le début de l'incapacité de travail totale (art. 29 LAI). L'année de référence pour la comparaison des revenus est ainsi 2002. Dans la mesure où le recourant, malgré une incapacité de travail totale médicalement reconnue, a réalisé un bénéfice par le biais de son entreprise au cours de l'année 2002, il y a lieu d'en tenir compte au titre de revenu d'invalide. Selon le service des enquêtes de l'intimé, le bénéfice 2002 s'est élevé à 47'631 fr., correspondant ainsi au revenu avec invalidité. Quant au revenu sans invalidité, force est de constater qu'il était inférieur au cours des années antérieures 1997, 1998, 2000 et 2001, de telle sorte qu'il ne résulte de cette comparaison aucune perte économique et donc aucun degré d'invalidité. Dès le 1er janvier 2003, le revenu d'invalide exigible, fondé sur l'enquête suisse sur la structure des salaires 2002, adapté à 2003 avec une déduction de 20%, est de</w:t>
      </w:r>
    </w:p>
    <w:p>
      <w:r>
        <w:t>A/4081/2007 - 13/14 - 46'196 fr. selon l'intimé, calcul qu'il convient de confirmer. Comparé au revenu sans invalidité de 46'621 fr. pour l'année 2003, il en résulte un degré d'invalidité inférieur à 1%, lequel ne donne droit à aucune rente d'invalidité. S'agissant à cet égard de revenu sans invalidité de 46 621 fr., force est de constater, comme l'a relevé l'intimé, qu'il est favorable au recourant, dès lors que la moyenne des revenus 1997-1998 et 2000 était de 35'806 fr. .</w:t>
      </w:r>
    </w:p>
    <w:p>
      <w:r>
        <w:rPr>
          <w:b/>
        </w:rPr>
        <w:t>E. 10</w:t>
      </w:r>
    </w:p>
    <w:p>
      <w:r>
        <w:t>Au vu de ce qui précède, le recours ne peut qu'être rejeté.</w:t>
      </w:r>
    </w:p>
    <w:p>
      <w:r>
        <w:rPr>
          <w:b/>
        </w:rPr>
        <w:t>E. 11</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du recourant.</w:t>
      </w:r>
    </w:p>
    <w:p>
      <w:r>
        <w:t>A/4081/2007 - 14/14 -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