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ATAS/465/2017 vom 26. Mai 2017</w:t>
      </w:r>
    </w:p>
    <w:p>
      <w:r>
        <w:t>GE Cour de justice, 2017-05-26, FR</w:t>
      </w:r>
    </w:p>
    <w:p>
      <w:r>
        <w:rPr>
          <w:b/>
        </w:rPr>
        <w:t xml:space="preserve">Quelle: </w:t>
      </w:r>
      <w:r>
        <w:t>https://mcp.opencaselaw.ch/entscheid/ge_gerichte_ATAS_465_2017</w:t>
      </w:r>
    </w:p>
    <w:p>
      <w:r>
        <w:t>FR: GE_GERICHTE ATAS/465/2017 du 26 mai 2017</w:t>
      </w:r>
    </w:p>
    <w:p>
      <w:r>
        <w:t>IT: GE_GERICHTE ATAS/465/2017 del 26 maggio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La LPGA, entrée en force le 1er janvier 2003, est applicable à la présente procédure.</w:t>
      </w:r>
    </w:p>
    <w:p>
      <w:r>
        <w:t>A/3244/2016 - 5/9 -</w:t>
      </w:r>
    </w:p>
    <w:p>
      <w:r>
        <w:rPr>
          <w:b/>
        </w:rPr>
        <w:t>E. 3</w:t>
      </w:r>
    </w:p>
    <w:p>
      <w:r>
        <w:t>Interjeté dans les forme et délai prévus par la loi, le recours est recevable (art. 56ss LPGA).</w:t>
      </w:r>
    </w:p>
    <w:p>
      <w:r>
        <w:rPr>
          <w:b/>
        </w:rPr>
        <w:t>E. 4</w:t>
      </w:r>
    </w:p>
    <w:p>
      <w:r>
        <w:t>Le litige porte sur le droit du recourant à des indemnités de chômage.</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w:t>
      </w:r>
    </w:p>
    <w:p>
      <w:r>
        <w:rPr>
          <w:b/>
        </w:rPr>
        <w:t>E. 6</w:t>
      </w:r>
    </w:p>
    <w:p>
      <w:r>
        <w:t>L’art. 9 LACI prévoit que les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(al. 4).</w:t>
      </w:r>
    </w:p>
    <w:p>
      <w:r>
        <w:rPr>
          <w:b/>
        </w:rPr>
        <w:t>E. 7</w:t>
      </w:r>
    </w:p>
    <w:p>
      <w:r>
        <w:t>L’art. 13 al. 1er LACI dispose que celui qui, dans les limites du délai-cadre prévu à cet effet (art. 9 al. 3), a exercé durant douze mois au moins une activité soumise à cotisation remplit les conditions relatives à la période de cotisation. Selon l’alinéa deuxième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w:t>
      </w:r>
    </w:p>
    <w:p>
      <w:r>
        <w:t>A/3244/2016 - 6/9 -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w:t>
      </w:r>
    </w:p>
    <w:p>
      <w:r>
        <w:rPr>
          <w:b/>
        </w:rPr>
        <w:t>E. 8</w:t>
      </w:r>
    </w:p>
    <w:p>
      <w:r>
        <w:t>L’art. 31 al. 3 LACI prévoit que n’ont pas droit à l’indemnité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 Si la jurisprudence considère qu’il n’est pas admissible de refuser de manière générale le droit aux prestations aux employés au seul motif qu'ils sont inscrits au Registre du commerce et qu’il y a lieu d’établir l'étendue du pouvoir de décision en fonction des circonstances concrètes, elle fait toutefois exception à ce principe notamment lorsqu’il s’agit d’associés gérants d’une société à responsabilité limitée (arrêt du Tribunal fédéral des assurances C 267/05 du 19 décembre 2006 consid. 4.1).</w:t>
      </w:r>
    </w:p>
    <w:p>
      <w:r>
        <w:rPr>
          <w:b/>
        </w:rPr>
        <w:t>E. 9</w:t>
      </w:r>
    </w:p>
    <w:p>
      <w:r>
        <w:t>Bien que l’art. 31 al. 3 LACI vise l’indemnité en cas de réduction de l’horaire de travail, l’exclusion du droit qu’elle prévoit s’applique selon le Tribunal fédéral également à l’indemnité de chômage (cf. arrêt du Tribunal fédéral des assurances C 152/06 du 25 janvier 2007 consid. 2). En effet,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(ATF 123 V 234 consid. 7b/bb). Cette disposition vise à éviter les abus sous forme d’établissement par l’assuré lui- même des attestations nécessaires pour l’indemnité en cas de réduction de l’horaire de travail, d’attestations de complaisance, d’influence sur la décision de réduire l’horaire de travail alors qu’il est impossible de contrôler la perte de travail (ATF 122 V 270 consid. 3). Lorsque la caisse de chômage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la caisse de chômage statue sur les droits de l'assuré. Au demeurant, ce n'est pas l'abus avéré comme tel que la loi et la jurisprudence entendent sanctionner ici, mais le risque</w:t>
      </w:r>
    </w:p>
    <w:p>
      <w:r>
        <w:t>A/3244/2016 - 7/9 - d'abus que représente le versement d'indemnités à un travailleur jouissant d'une situation comparable à celle d'un employeur (Boris RUBIN, Commentaire de la loi sur l'assurance-chômage, 2014, n. 21 ad art. 10 LACI ; arrêt du Tribunal fédéral 8C_231/2012 du 16 août 2012 consid. 3.2 ; arrêt du Tribunal fédéral des assurances C 141/03 du 9 décembre 2003 consid. 4 et les références). Par analogie avec les let. b et c de l’art. 31 al. 3 LACI, le conjoint d’une personne occupant une position assimilable à celle d’un employeur doit avoir été employée par l’entreprise dirigée par son conjoint pour que son droit à l’indemnité de chômage puisse être nié en cas de licenciement. Son droit ne pourra être nié que tant que le dirigeant est lié à la dite entreprise (RUBIN, op. cit., n. 27 ad art. 10 LACI).</w:t>
      </w:r>
    </w:p>
    <w:p>
      <w:r>
        <w:rPr>
          <w:b/>
        </w:rPr>
        <w:t>E. 10</w:t>
      </w:r>
    </w:p>
    <w:p>
      <w:r>
        <w:t>En l’espèce, l’intimée a nié le droit aux prestations du recourant en invoquant, d’une part, la non-réalisation des conditions liées à la période de cotisation, d’autre part, sa qualité d’associé gérant de la société. S’agissant de la période de cotisation, le délai-cadre a commencé deux ans avant que le recourant ne sollicite des indemnités de chômage, soit le 13 mai 2014. C’est le lieu de rappeler que, selon la jurisprudence, la réalisation des conditions relatives à la période de cotisation présuppose en principe qu'un salaire soit réellement versé au travailleur (arrêt du Tribunal fédéral des assurances C 279/00 du 9 mai 2001 consid. 4c in DTA 2001 p. 225 ; arrêt du Tribunal fédéral C 174/05 du 26 juillet 2006 consid. 1.2). Si cette exigence a certes été relativisée (cf. ATF 131 V 444 consid. 3.3), le droit à l'indemnité de chômage est néanmoins nié en application de l'art. 8 al. 1 let. e et 13 LACI s'il est établi que l’assuré a totalement renoncé à une rémunération pour le travail effectué, ce qui doit être admis avec retenue (ATF 131 V 444 consid. 3.3 ; arrêt du Tribunal fédéral des assurances C 183/06 du 16 juillet 2007 consid. 3). En l’espèce, le recourant a admis avoir renoncé à sa rémunération de mai à juin 2015. Ainsi, durant le délai-cadre de cotisation, il n’a déployé d’activité rémunérée au sens de la jurisprudence que du 13 mai 2014 au 30 avril 2015, soit pendant un laps de temps inférieur aux douze mois requis à l’art. 13 al. 1er LACI. Le recourant ne fait pour le surplus valoir aucun motif de libération de l’obligation de cotiser. À cet égard, on relèvera que le séjour linguistique qu’il a effectué aux États-Unis est inférieur à douze mois. Pour ce motif déjà, la décision de l’intimée s’avère fondée. Contrairement à ce que le recourant semble penser, ce n’est pas l’intégralité des périodes cotisées par un assuré qui est prise en considération lors de l’examen de son droit aux indemnités de chômage, mais uniquement celle qui correspond au délai-cadre de cotisation précédant sa demande d’indemnités. Par surabondance, force est de constater que le recourant est au surplus resté associé gérant de la société jusqu’à sa radiation, en novembre 2016. La réquisition de radiation de ses pouvoirs au RC, produite par ses soins le 23 mai 2016, n’a pas</w:t>
      </w:r>
    </w:p>
    <w:p>
      <w:r>
        <w:t>A/3244/2016 - 8/9 - été suivie d’effet, puisqu’il est resté liquidateur de la société. Partant, sa position est restée comparable à celle d’un employeur, ce qui, en soit, suffirait à lui nier le droit aux indemnités de chômage, même si les exigences relatives à la période de cotisation étaient réalisées. Eu égard aux éléments qui précèdent, la décision de l’intimée, conforme au droit, doit être confirmée. Mal fondé, le recours est rejeté. Pour le surplus, la procédure est gratuite (art. 61 let. g LPGA).</w:t>
      </w:r>
    </w:p>
    <w:p>
      <w:r>
        <w:t>A/3244/2016 - 9/9 -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