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ATAS/465/2016 vom 15. Juni 2016</w:t>
      </w:r>
    </w:p>
    <w:p>
      <w:r>
        <w:t>GE Cour de justice, 2016-06-15, FR</w:t>
      </w:r>
    </w:p>
    <w:p>
      <w:r>
        <w:rPr>
          <w:b/>
        </w:rPr>
        <w:t xml:space="preserve">Quelle: </w:t>
      </w:r>
      <w:r>
        <w:t>https://mcp.opencaselaw.ch/entscheid/ge_gerichte_ATAS_465_2016</w:t>
      </w:r>
    </w:p>
    <w:p>
      <w:r>
        <w:t>FR: GE_GERICHTE ATAS/465/2016 du 15 juin 2016</w:t>
      </w:r>
    </w:p>
    <w:p>
      <w:r>
        <w:t>IT: GE_GERICHTE ATAS/465/2016 del 15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Interjeté dans les forme et délai prévus par la loi, le recours est recevable, en vertu des art. 56ss LPGA et 89B LPA.</w:t>
      </w:r>
    </w:p>
    <w:p>
      <w:r>
        <w:rPr>
          <w:b/>
        </w:rPr>
        <w:t>E. 4</w:t>
      </w:r>
    </w:p>
    <w:p>
      <w:r>
        <w:t>Est litigieuse la question du droit du recourant à une allocation pour impotent de degré moyen plutôt que faible.</w:t>
      </w:r>
    </w:p>
    <w:p>
      <w:r>
        <w:rPr>
          <w:b/>
        </w:rPr>
        <w:t>E. 5</w:t>
      </w:r>
    </w:p>
    <w:p>
      <w:r>
        <w:t>Dans un premier grief d’ordre formel, le recourant invoque une violation de son droit d’être entendu. La jurisprudence a déduit du droit d'être entendu, tel qu'il est garanti par l'art. 29 de la Constitution fédérale de la Confédération suisse du 18 avril 1999 (Cst. - RS 101),</w:t>
      </w:r>
    </w:p>
    <w:p>
      <w:r>
        <w:t>A/3726/2015 - 7/14 -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 Le droit d'être entendu est une garantie constitutionnelle de caractère formel, dont la violation doit en principe entraîner l'annulation de la décision attaquée indépendamment des chances de succès du recourant sur le fond (ATF 127 V 431 consid. 3d/aa). Par conséquent, il convient d’examiner ce grief à titre préalable. En l’espèce, dans sa décision dont est recours, l’intimé n’a effectivement pas répondu aux allégués du recourant selon lesquels, il aurait besoin de l’aide d’autrui pour manger et pour la préparation ainsi que le transport de son plateau lors des repas, conformément au rapport du socio-éducateur. Toutefois, dans la mesure où il a pris en compte ledit rapport dans sa décision et a indiqué brièvement dans sa décision que ce rapport n’établissait pas le besoin d’aide pour plus de trois actes ordinaires de la vie, il a rempli ses exigences minimales de motivation. Étant donné que l’intimé s’est basé sur l’enquête de son infirmière pour rendre sa décision, le recourant était en mesure de comprendre et de contester les critères pris en considération par l’intimé pour évaluer le degré de son impotence, de sorte qu’il ne peut pas invoquer une violation de son droit d’être entendu.</w:t>
      </w:r>
    </w:p>
    <w:p>
      <w:r>
        <w:rPr>
          <w:b/>
        </w:rPr>
        <w:t>E. 6</w:t>
      </w:r>
    </w:p>
    <w:p>
      <w:r>
        <w:t>a) En vertu de l'art. 42 al. 1 LAI, les assurés impotents qui ont leur domicile et leur résidence habituelle en Suisse ont droit à une allocation pour impotent.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w:t>
      </w:r>
    </w:p>
    <w:p>
      <w:r>
        <w:t>A/3726/2015 - 8/14 - qui, en raison d'une atteinte à sa santé, a durablement besoin d'un accompagnement lui permettant de faire face aux nécessités de la vie (art. 42 al. 3 LAI et 38 RAI).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 L'art. 38 al. 1 let. a RAI prévoit que le besoin d'un accompagnement pour faire face aux nécessités de la vie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(ATF 133 V 450 consid. 9; arrêts du Tribunal fédéral 9C_688/2014 du 1er juin 2015 consid. 3.6 et 9C_1056/2009 du 10 mai 2010 consid. 4.2).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w:t>
      </w:r>
    </w:p>
    <w:p>
      <w:r>
        <w:t>A/3726/2015 - 9/14 - accomplir ces fonctions dans plusieurs actes ordinaires (arrêt du Tribunal fédéral des assurances H 270/80 du 3 novembre 1981 consid. 2b, in RCC 1983 p. 71). En revanche, si l'accomplissement d'un acte ordinaire de la vie est seulement rendu plus difficile ou ralenti par l'atteinte à la santé, cela ne signifie pas qu'il y ait impotence (arrêt du Tribunal fédéral des assurances I 25/85 du 11 juin 1985 consid. 2b, in RCC 1986 p. 509). b) Selon le chiffre 8010 de la circulaire sur l'invalidité et l'impotence dans l'assurance-invalidité (CIIAI), les actes ordinaires de la vie les plus importants se répartissent en six domaines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Le chiffre 8053 CIIA,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du Tribunal fédéral 9C_907/2011 du 21 mai 2011 consid. 2). c) L'aide est réputée importante, par exemple lorsque l'assuré peut certes manger seul, mais ne peut couper ses aliments lui-même, ou lorsqu'il peut les porter à sa bouche seulement avec les doigts (ATF 106 V 153 consid. 2b p. 158 s.); lorsque l'assuré ne peut se laver tout seul, ou se peigner, ou se raser, ou prendre un bain ou une douche (arrêts du Tribunal fédéral des assurances I 35/88 du 12 décembre 1988 consid. 1b in RCC 1989 p. 229, I 25/85, op. cit., consid. 1b in RCC 1986 p. 508 et I 410/84 du 23 avril 1985 consid. 1a in RCC 1986 p. 512). Si l'accomplissement d'un acte ordinaire est seulement rendu plus difficile ou ralenti par l'infirmité, cela ne signifie pas qu'il y ait une impotence (arrêt du Tribunal fédéral des assurances I 25/85, op. cit., consid. 2b, in RCC 1986 p. 509).</w:t>
      </w:r>
    </w:p>
    <w:p>
      <w:r>
        <w:rPr>
          <w:b/>
        </w:rPr>
        <w:t>E. 7</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w:t>
      </w:r>
    </w:p>
    <w:p>
      <w:r>
        <w:t>A/3726/2015 - 10/14 -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 351 consid. 3b/ee; cf. arrêt 9C_907/2011 du 21 mai 2012 consid. 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Selon l'art. 17 al. 2 LPGA,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(ATF 130 V 343 consid. 3.5.3). En matière d'assurance-invalidité, le règlement du 17 janvier 1961 sur l'assurance- invalidité (RAI; RS 831.201) connaît une réglementation spécifique concernant les effets temporels de la modification du droit aux prestations (arrêt du Tribunal fédéral 9C_232/2011 du 15 novembre 2011 consid. 4.2). b)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w:t>
      </w:r>
    </w:p>
    <w:p>
      <w:r>
        <w:t>A/3726/2015 - 11/14 -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10</w:t>
      </w:r>
    </w:p>
    <w:p>
      <w:r>
        <w:t>Les parties s’accordent sur le fait que le recourant présente un besoin d’aide de façon régulière et importante pour se vêtir, se dévêtir, pour faire sa toilette ainsi que pour se déplacer. Le recourant allègue qu’il présente également un tel besoin d’aide pour se lever, s’asseoir et se coucher, pour manger ainsi que pour aller aux toilettes. Il considère qu’un tel besoin d’aide est établi par les divers rapports médicaux, le courrier du socio-éducateur du 28 juillet 2015 et le bilan institutionnel de B______. Le rapport du Dr F______ du 7 octobre 2014 fait uniquement état d’un trouble statique majeur et d’une autonomie de marche extrêmement limitée même avec des chaussures orthopédiques de série. En revanche, il ne mentionne pas le besoin d’aide allégué par le recourant. Le bilan institutionnel pour la période de juillet à septembre 2015 mentionne uniquement une baisse de la motricité du recourant avec répétions de chutes et la nécessité de l’usage d’une chaise roulante pour les déplacements allant au-delà de quelques mètres. Par conséquent, il établit un besoin d’aide pour les déplacements qui a déjà été pris en considération par l’intimé. Selon le courrier du socio-éducateur du 28 juillet 2015, le recourant peut manger de manière autonome mais a besoin d’aide pour la prise de ses médicaments journaliers, pour préparer son plateau, le poser sur la table et le débarrasser. Or, l’aide nécessitée pour le plateau-repas a trait non pas à l’acte de manger mais aux difficultés de déplacements du recourant dès lors qu’il ne peut pas préparer et porter son plateau en raison de l’utilisation de béquilles, soit une aide dont l’intimé a déjà tenu compte. D’après les renseignements médicaux donnés le 15 mars 2012 par la Dresse D______, outre le besoin d’aide retenu par l’intimé, le recourant doit être envoyé régulièrement aux toilettes, mais il y va seul. Il se couche et se lève seul et il a besoin d’aide pour gérer ses médicaments. Par conséquent, ce rapport infirme un besoin d’aide pour se lever et se coucher. S'agissant de l’acte d’aller aux toilettes, il y a impotence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(arrêts du Tribunal fédéral 9C_633/2012 du 8 janvier 2013, consid. 4.2.2 in SVR 2013 IV n° 20 p. 54ss. et 9C_604/2013 du 6 décembre 2013 consid. 5.3; cf. ch. 8021 CIIAI)].</w:t>
      </w:r>
    </w:p>
    <w:p>
      <w:r>
        <w:t>A/3726/2015 - 12/14 - Or, même si le recourant a besoin qu’on lui rappelle qu’il doit aller aux toilettes, il s’agit uniquement d’une aide indirecte. En effet, il y a aide indirecte de tiers lorsque l’assuré est fonctionnellement en mesure d’accomplir lui-même les actes ordinaires de la vie mais ne le ferait pas, qu’imparfaitement ou à contretemps s’il était livré à lui-même (ATF 133 V 450). Il est dès lors autonome dans cet acte puisqu’il n’a pas besoin d'une aide régulière pour uriner ou aller à selle (cf. pour un cas similaire l’arrêt du Tribunal fédéral 9C_688/2014, op. cit., consid. 5.1). Quant à la gestion des médicaments du recourant qui doit être prise en charge par une aide extérieure, elle n’a pas trait aux actes ordinaires de la vie mais à la surveillance personnelle permanente. Or, cette surveillance n’est que ponctuelle, à savoir une ou deux fois par jour à raison de quelques minutes, de sorte qu’elle n’est pas permanente. Par conséquent, les divers rapports des médecins et éducateurs du recourant ne mentionnent aucun élément dont l’infirmière de l’intimé n’a pas tenu compte dans son rapport d’enquête du 6 juillet 2015. Au contraire, les indications données le</w:t>
      </w:r>
    </w:p>
    <w:p>
      <w:r>
        <w:rPr>
          <w:b/>
        </w:rPr>
        <w:t>E. 15</w:t>
      </w:r>
    </w:p>
    <w:p>
      <w:r>
        <w:t>mars 2012 par la Dresse D______ coïncident mots à mots avec les besoins d’aide que l’infirmière a retenus. De plus, son rapport d’enquête a été établi sur la base des indications données par l’éducatrice dont le recourant demande précisément l’audition. Par la suite et après réception du courrier du socio- éducateur du 4 août 2015, selon la note de travail de l’intimé du 11 août 2015, l’infirmière a pris contact avec ce premier et a repris avec lui tous les points du rapport d’enquête sans qu’il n’ait de corrections à y apporter. Il n’a d’ailleurs pas produit un nouveau rapport faisant état d’un besoin d’aide du recourant pour certain actes que l’intimé n’aurait pas pris en considération. Par conséquent, le rapport d’enquête de l’infirmière de l’intimé a entière valeur probante, de sorte que la chambre de céans suivra ses conclusions. 11. Le juge peut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 425 consid. 2.1 et les références). Une telle manière de procéder ne viole pas le droit d'être entendu selon l'art. 29 al. 2 Cst. (ATF 136 I 229 consid. 5.3; ATF 124 V 90 consid. 4b; ATF 122 V 157 consid. 1d). En l’espèce, l’audition des témoins requis par le recourant avait pour but de clarifier les circonstances de l’enquête effectuée par l’infirmière de l’intimé. Étant donné que dans ses écritures, l’intimé a expliqué que son infirmière a établi son rapport d’enquête après avoir rencontré le 30 juin 2015 le recourant et l’éducatrice, puis qu’à la suite des observations du socio-éducateur, elle a eu une entretien avec ce dernier afin de passer en revue tous éléments du rapport et que l’entretien n’a pas mis en évidence d’erreurs, force est de constater que l’audition requise ne se justifie</w:t>
      </w:r>
    </w:p>
    <w:p>
      <w:r>
        <w:t>A/3726/2015 - 13/14 - pas, les circonstance de l’enquête étant claires. Par ailleurs, l’on ne voit pas ce que l’audition de ces témoins pourrait apporter d’autre que les éléments déjà existants et qui ont été consignés tant dans le rapport d’enquête que dans le courrier du socio- éducateur du 4 août 2015. 12. En définitive, à la date de la décision initiale d’octroi de l’allocation pour impotent en mai 2008, le recourant avait besoin d’une aide importante et permanente pour se vêtir et se dévêtir ainsi que faire sa toilette, alors qu’à la date de la décision litigieuse du 22 septembre 2015, il présente les mêmes besoins avec en plus un besoin d’aide pour se déplacer. Dès lors, il ressort de la comparaison de la situation existant à la date de ces deux décisions que si l’état de santé du recourant s’est bien aggravé depuis 2008, ce dernier n’a pas pour autant droit à une allocation pour impotent de degré moyen, faute de présenter un besoin d’aide de façon importante et permanente dans quatre actes ordinaires de la vie ou dans deux actes ordinaires de la vie mais avec en outre un besoin de surveillance personnelle permanente ou d’accompagnement durable pour faire face aux nécessités de la vie (cf. art. 37 al. 2 RAI). 13. Au vu de ce qui précède, le recours sera rejeté.</w:t>
      </w:r>
    </w:p>
    <w:p>
      <w:r>
        <w:t>A/3726/2015 - 14/14 -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