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ATAS/465/2008 vom 21. April 2008</w:t>
      </w:r>
    </w:p>
    <w:p>
      <w:r>
        <w:t>GE Cour de justice, 2008-04-21, FR</w:t>
      </w:r>
    </w:p>
    <w:p>
      <w:r>
        <w:rPr>
          <w:b/>
        </w:rPr>
        <w:t xml:space="preserve">Quelle: </w:t>
      </w:r>
      <w:r>
        <w:t>https://mcp.opencaselaw.ch/entscheid/ge_gerichte_ATAS_465_2008</w:t>
      </w:r>
    </w:p>
    <w:p>
      <w:r>
        <w:t>FR: GE_GERICHTE ATAS/465/2008 du 21 avril 2008</w:t>
      </w:r>
    </w:p>
    <w:p>
      <w:r>
        <w:t>IT: GE_GERICHTE ATAS/465/2008 del 21 aprile 2008</w:t>
      </w:r>
    </w:p>
    <w:p>
      <w:pPr>
        <w:pStyle w:val="Heading2"/>
      </w:pPr>
      <w:r>
        <w:t>Erwägungen</w:t>
      </w:r>
    </w:p>
    <w:p>
      <w:r>
        <w:rPr>
          <w:b/>
        </w:rPr>
        <w:t>E. 1</w:t>
      </w:r>
    </w:p>
    <w:p>
      <w:r>
        <w:t>Par ordonnance du 3 décembre 2007, le Tribunal de céans a déclaré le recours recevable.</w:t>
      </w:r>
    </w:p>
    <w:p>
      <w:r>
        <w:rPr>
          <w:b/>
        </w:rPr>
        <w:t>E. 2</w:t>
      </w:r>
    </w:p>
    <w:p>
      <w:r>
        <w:t>L'objet du litige porte sur le droit du recourant à une rente de l'assurance-invalidité, étant précisé que la demande de remboursement des primes d'assurance-maladie ne fait pas partie de la décision litigieuse.</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 2/3 % continuent d'être versées, après l'entrée en vigueur des nouvelles dispositions légales, à tous les rentiers qui, à ce moment là, ont atteint l'âge de 50</w:t>
      </w:r>
    </w:p>
    <w:p>
      <w:r>
        <w:t>A/3009/2007 - 11/13 -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5</w:t>
      </w:r>
    </w:p>
    <w:p>
      <w:r>
        <w:t>a)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A/3009/2007 - 12/13 -</w:t>
      </w:r>
    </w:p>
    <w:p>
      <w:r>
        <w:rPr>
          <w:b/>
        </w:rPr>
        <w:t>E. 6</w:t>
      </w:r>
    </w:p>
    <w:p>
      <w:r>
        <w:t>En l'espèce, l'expertise du Dr I________ remplit tous les critères jurisprudentiels précités pour qu'il lui soit reconnu une pleine valeur probante. L'expert conclut à une dégradation de la situation en 2002 aboutissant à une incapacité de travail totale dès janvier 2003. Antérieurement, il émet l'hypothèse, uniquement probable, de l'existence d'une incapacité de travail à 50%. Il convient ainsi de se fonder sur la conclusion claire et précise de l'expert relative à une incapacité de travail totale avérée dès janvier 2003, conclusion à laquelle l'intimé a adhéré. Conformément à la proposition de celui-ci, une rente entière de l'assurance- invalidité est ainsi due au recourant dès le 1er janvier 2004 (art. 29 al. 1 LAI), fondée sur un degré d'invalidité de 100% et une demande de prestations du 26 novembre 2004.</w:t>
      </w:r>
    </w:p>
    <w:p>
      <w:r>
        <w:rPr>
          <w:b/>
        </w:rPr>
        <w:t>E. 7</w:t>
      </w:r>
    </w:p>
    <w:p>
      <w:r>
        <w:t>En conséquence, le recours sera admis, la décision litigieuse annulée et il sera dit que le recourant a droit à une rente entière de l'assurance-invalidité dès le 1er janvier 2004.</w:t>
      </w:r>
    </w:p>
    <w:p>
      <w:r>
        <w:rPr>
          <w:b/>
        </w:rPr>
        <w:t>E. 8</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500 fr. sera ainsi mis à la charge de l'OCAI qui succombe (art. 69 al. 1bis LAI).</w:t>
      </w:r>
    </w:p>
    <w:p>
      <w:r>
        <w:t>A/3009/2007 - 13/13 -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