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ATAS/464/2024 vom 11. Juni 2024</w:t>
      </w:r>
    </w:p>
    <w:p>
      <w:r>
        <w:t>GE Cour de justice, 2024-06-11, FR</w:t>
      </w:r>
    </w:p>
    <w:p>
      <w:r>
        <w:rPr>
          <w:b/>
        </w:rPr>
        <w:t xml:space="preserve">Quelle: </w:t>
      </w:r>
      <w:r>
        <w:t>https://mcp.opencaselaw.ch/entscheid/ge_gerichte_ATAS_464_2024</w:t>
      </w:r>
    </w:p>
    <w:p>
      <w:r>
        <w:t>FR: GE_GERICHTE ATAS/464/2024 du 11 juin 2024</w:t>
      </w:r>
    </w:p>
    <w:p>
      <w:r>
        <w:t>IT: GE_GERICHTE ATAS/464/2024 del 11 giugno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A/3068/2023 - 7/12 -</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56 ss LPGA et et 62 ss de la loi sur la procédure administrative du 12 septembre 1985 [LPA - E 5 10]).</w:t>
      </w:r>
    </w:p>
    <w:p>
      <w:r>
        <w:rPr>
          <w:b/>
        </w:rPr>
        <w:t>E. 2.1</w:t>
      </w:r>
    </w:p>
    <w:p>
      <w:r>
        <w:t>Aux termes de l'art. 6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rPr>
          <w:b/>
        </w:rPr>
        <w:t>E. 2.2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y compris en matière d'atteinte dentaire (cf. par exemple arrêts du Tribunal fédéral 9C_242/2010 du 29 novembre 2010 consid. 3.2 et 8C_399/2008 du 19 novembre 2008 consid. 1.2 avec références).</w:t>
      </w:r>
    </w:p>
    <w:p>
      <w:r>
        <w:rPr>
          <w:b/>
        </w:rPr>
        <w:t>E. 2.2.1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2.2.2</w:t>
      </w:r>
    </w:p>
    <w:p>
      <w:r>
        <w:t>Le droit à des prestations de l'assurance-accidents suppose en outre l'existence d'un lien de causalité adéquate entre l'accident et l'atteinte à la santé.</w:t>
      </w:r>
    </w:p>
    <w:p>
      <w:r>
        <w:t>A/3068/2023 - 8/12 -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A117 V 359 consid. 5d/bb ; arrêt du Tribunal fédéral U 351/04 du 14 février 2006 consid. 3.2).</w:t>
      </w:r>
    </w:p>
    <w:p>
      <w:r>
        <w:rPr>
          <w:b/>
        </w:rPr>
        <w:t>E. 2.2.3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2.3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citées).</w:t>
      </w:r>
    </w:p>
    <w:p>
      <w:r>
        <w:rPr>
          <w:b/>
        </w:rPr>
        <w:t>E. 3.1</w:t>
      </w:r>
    </w:p>
    <w:p>
      <w:r>
        <w:t>En l’espèce, dans sa réponse au recours, l’intimée note notamment : « Le recours de [l’intéressée] à ce propos n’est pas clair car elle semble considérer que la décision et la décision sur opposition de [la caisse] valent refus de prise en charge de la prothèse endommagée lors de l’accident. Or, il n’en est rien ; le refus de prise en charge porte sur la pose d’un implant supplémentaire conformément aux appréciations du Dr G______. Il conviendrait ainsi que [la recourante], après avoir pris connaissance de la présente réponse, se détermine clairement sur la portée de son recours ».</w:t>
      </w:r>
    </w:p>
    <w:p>
      <w:r>
        <w:t>A/3068/2023 - 9/12 - En réalité, c’est la position de l’intimée qui est difficilement compréhensible. En effet, sa décision sur opposition querellée indique comme seul objet du litige « le refus de prise en charge de l’implant posé en Q2 », alors que ce point n’est pas contesté par la recourante, ce déjà dans son opposition et qu’elle semble refuser toutes prestations d’assurance dans sa décision – initiale – du 12 juillet 2023. Par cette limitation à un objet du litige qui est sans objet réel puisque sans contestation, la caisse n’a ni instruit ni tranché la seule demande de l’assurée, qui consiste simplement en le remboursement de la « facture de prothèse » du 11 mai 2023 des Drs D______ et F______ relativement à l’intervention le « 12/05/2023 », pour la « pose de 9 piliers prothétiques » à hauteur de EUR 2'200.- et pour la « pose d’un bridge 14 dents résine de 27 à 17, armature résine fibrée, transvissé sur les piliers prothétiques » à concurrence de EUR 6'500.-, soit au total EUR 8'700.-, voire éventuellement également en le remboursement de la « facture de soins » du même 11 mai 2023 de CHF 1'850.- portant pour l’essentiel sur la « pose d’un implant sur 26 » pour EUR 1'350.-. Or le Dr G______, médecin-conseil de la caisse, dans son rapport complémentaire du 6 juillet 2023, paraît se prononcer uniquement sur la « facture de soins » du 11 mai 2023 de CHF 1'850.- portant pour l’essentiel sur la « pose d’un implant sur 26 » pour EUR 1'350.- et ne pas avoir examiné la « facture de prothèse » du 11 mai 2023 relativement à l’intervention le « 12/05/2023 », soit parce qu’il ne l’a pas vue soit parce qu’il a estimé qu’elle se confondait avec les indications figurant dans le questionnaire rempli le 30 mai 2023 par le Dr D______. Dans le même sens, l’intimée, dans sa réponse au recours (allégué 16), allègue que l’intéressée lui a, le 21 juin 2023, adressé la « facture de soins » du 11 mai 2023 pour CHF 1'850.-, et donc pas la « facture de prothèse » du même jour pour CHF 8'700.-, alors que cette dernière figure dans son chargé de pièces. Pourtant, dans son courriel du 21 juin 2023 à l’intimée, l’assurée évoque « le devis complet du chirurgien-dentiste » et, dans son courriel de demande de complément au médecin-conseil du 22 juin 2023, la collaboratrice de la caisse ne mentionne pas une seule facture mais « les factures ». Le refus par la caisse de toutes prestations d’assurance, alors que le principe de la prise en charge en LAA d’une partie de la « facture de prothèse » précitée était admis par son médecin-conseil et elle-même, ou l’absence d’instruction puis de décision concernant le montant à verser à l’assurée comme prise en charge desdites factures semble se rapprocher d’un refus de statuer constitutif de déni de justice, qui existe lorsqu’une autorité ne rend pas de décision formelle pouvant faire l’objet d’un recours – ne serait-ce (éventuellement) qu’une décision constatant l’irrecevabilité de la demande – alors qu’elle serait tenue de le faire selon la législation (cf. à ce sujet, notamment, Jean MÉTRAL, in Commentaire romand, LPGA, 2018, n. 48 ad art. 56 LPGA). À cet égard, en vertu de l’art. 56 al. 2 LPGA, le recours peut aussi être formé lorsque l’assureur, malgré la demande de l’intéressé, ne rend pas de décision ou de décision sur opposition.</w:t>
      </w:r>
    </w:p>
    <w:p>
      <w:r>
        <w:t>A/3068/2023 - 10/12 -</w:t>
      </w:r>
    </w:p>
    <w:p>
      <w:r>
        <w:rPr>
          <w:b/>
        </w:rPr>
        <w:t>E. 3.2</w:t>
      </w:r>
    </w:p>
    <w:p>
      <w:r>
        <w:t>Quoi qu’il en soit, il convient de retenir au fond ce qui suit.</w:t>
      </w:r>
    </w:p>
    <w:p>
      <w:r>
        <w:rPr>
          <w:b/>
        </w:rPr>
        <w:t>E. 3.2.1</w:t>
      </w:r>
    </w:p>
    <w:p>
      <w:r>
        <w:t>Dans son rapport complémentaire du 6 juillet 2023, le Dr G______ a exclu que la « facture de soins » du 11 mai 2023 de CHF 1'850.- puisse relever de l’assurance-accidents, car son objet principal, le nouvel implant (26) qui constitue le 9ème implant de la prothèse qui en comptait 8 auparavant, n’existait pas au moment de l’accident et est donc sans lien de causalité avec ce dernier. Cette prise de position du médecin-conseil n’est pas contestée par la recourante, et est du reste incontestable.</w:t>
      </w:r>
    </w:p>
    <w:p>
      <w:r>
        <w:rPr>
          <w:b/>
        </w:rPr>
        <w:t>E. 3.2.2</w:t>
      </w:r>
    </w:p>
    <w:p>
      <w:r>
        <w:t>En revanche, le Dr G______, suivi par la caisse, a admis dans son principe la prise en charge par l’assurance-accidents (au sens de la LAA) de la « facture de prothèse » du 11 mai 2023 des Drs D______ et F______ relativement à l’intervention le « 12/05/2023 », pour la « pose de 9 piliers prothétiques » de EUR 2'200.- et pour la « pose d’un bridge 14 dents résine de 27 à 17, armature résine fibrée, transvissé sur les piliers prothétiques » de EUR 6'500.- (au total EUR 8'700.-), étant précisé que les EUR 6'500.- précités sont constitués d’honoraires de EUR 4'000.- ainsi que d’une fourniture ou de frais de laboratoire de EUR 2'500.-, selon le devis du 2 décembre 2022 et le questionnaire complété le 30 mai 2023. Le médecin-conseil de l’intimée a toutefois précisé que le 9ème implant (ou pilier) de la prothèse, en Q2, devrait être exclu de la prise en charge selon la LAA (comme exposé au consid. 3.2.1) et a considéré que le montant de EUR 4'000.- susmentionné paraît anormalement élevé. La caisse n’a pourtant, après réception de ses rapports des 15 juin et 6 juillet 2023, pas cherché à déterminer le montant dû sur ladite facture de EUR 8'700.-, en violation de son obligation d’instruire le cas. Certes, dans son document « garantie de prise en charge des coûts » reprenant la prise de position du médecin-conseil du 15 juin 2023 et adressé à la recourante, l’intimée lui a écrit que, le montant de EUR 4'000.- lui paraissant anormalement élevé pour la seule réalisation de la prothèse, elle lui laissait le soin de transmettre à la caisse « la facture finale » qui « sera détaillée au niveau des prestations », mais, après avoir reçu de l’intéressée le 21 juin 2023 les deux factures du 11 mai 2023, elle ne lui a pas fait part de ce que celles-ci seraient insuffisantes ni n’a demandé une facture détaillée ou posé des questions complémentaires directement au Dr D______, laissant ainsi la question de la détermination du montant dû par l’assurance-accidents sur la facture de EUR 8'700.- sans instruction finale ni réponse.</w:t>
      </w:r>
    </w:p>
    <w:p>
      <w:r>
        <w:rPr>
          <w:b/>
        </w:rPr>
        <w:t>E. 3.3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w:t>
      </w:r>
    </w:p>
    <w:p>
      <w:r>
        <w:t>A/3068/2023 - 11/12 -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Dans le cas présent, étant donné que le montant de prise en charge de la « facture de prothèse » du 11 mai 2023 des Drs D______ et F______ de EUR 8'700.- est demeuré sans aucune investigation complémentaire par l’intimée, le cas échéant après questions complémentaires aux Drs G______ et/ou D______, la cause doit être renvoyée à la caisse pour instruction et décision sur ce point.</w:t>
      </w:r>
    </w:p>
    <w:p>
      <w:r>
        <w:rPr>
          <w:b/>
        </w:rPr>
        <w:t>E. 4</w:t>
      </w:r>
    </w:p>
    <w:p>
      <w:r>
        <w:t>Vu ce qui précède, le recours sera partiellement admis (la recourante n’ayant, notamment, pas clairement exclu une demande de remboursement de la « facture de soins » du 11 mai 2023 de CHF 1'850.-), la décision sur opposition querellée sera confirmée en tant qu’elle refuse la prise en charge de cette facture, mais annulée concernant la question du montant à prendre en charge de la « facture de prothèse » du 11 mai 2023 d’une somme totale de EUR 8'700.-, et la cause sera renvoyée à l’intimée pour instruction et décision sur ce point, au sens des considérants.</w:t>
      </w:r>
    </w:p>
    <w:p>
      <w:r>
        <w:rPr>
          <w:b/>
        </w:rPr>
        <w:t>E. 5</w:t>
      </w:r>
    </w:p>
    <w:p>
      <w:r>
        <w:t>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La procédure est gratuite (art. 89H al. 1 LPA et vu l'art. 61 let. fbis LPGA).</w:t>
      </w:r>
    </w:p>
    <w:p>
      <w:r>
        <w:t>A/3068/2023 - 12/12 -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