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ATAS/464/2008 vom 21. April 2008</w:t>
      </w:r>
    </w:p>
    <w:p>
      <w:r>
        <w:t>GE Cour de justice, 2008-04-21, FR</w:t>
      </w:r>
    </w:p>
    <w:p>
      <w:r>
        <w:rPr>
          <w:b/>
        </w:rPr>
        <w:t xml:space="preserve">Quelle: </w:t>
      </w:r>
      <w:r>
        <w:t>https://mcp.opencaselaw.ch/entscheid/ge_gerichte_ATAS_464_2008</w:t>
      </w:r>
    </w:p>
    <w:p>
      <w:r>
        <w:t>FR: GE_GERICHTE ATAS/464/2008 du 21 avril 2008</w:t>
      </w:r>
    </w:p>
    <w:p>
      <w:r>
        <w:t>IT: GE_GERICHTE ATAS/464/2008 del 21 aprile 2008</w:t>
      </w:r>
    </w:p>
    <w:p>
      <w:pPr>
        <w:pStyle w:val="Heading2"/>
      </w:pPr>
      <w:r>
        <w:t>Erwägungen</w:t>
      </w:r>
    </w:p>
    <w:p>
      <w:r>
        <w:rPr>
          <w:b/>
        </w:rPr>
        <w:t>E. 1</w:t>
      </w:r>
    </w:p>
    <w:p>
      <w:r>
        <w:t>Par ordonnance du 21 décembre 2007, le Tribunal de céans a déclaré le recours recevable, la loi fédérale sur la partie générale du droit des assurances sociales du 6 octobre 2000 (LPGA) applicable au cas d'espèce et relevé que l'objet du litige portait sur le bien fondé de la suppression de la rente d'invalidité de la recourante.</w:t>
      </w:r>
    </w:p>
    <w:p>
      <w:r>
        <w:rPr>
          <w:b/>
        </w:rPr>
        <w:t>E. 2</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w:t>
      </w:r>
    </w:p>
    <w:p>
      <w:r>
        <w:t>A/978/2007 - 11/15 -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rPr>
          <w:b/>
        </w:rPr>
        <w:t>E. 4</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A/978/2007 - 12/15 -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w:t>
      </w:r>
    </w:p>
    <w:p>
      <w:r>
        <w:t>A/978/2007 - 13/15 - consid. 4b), la jurisprudence rendue sous l'empire de l'art. 4 aCst. étant toujours valable (ATF 124 V 94 consid. 4b, 122 V 162 consid. 1d et l'arrêt cité).</w:t>
      </w:r>
    </w:p>
    <w:p>
      <w:r>
        <w:rPr>
          <w:b/>
        </w:rPr>
        <w:t>E. 5</w:t>
      </w:r>
    </w:p>
    <w:p>
      <w:r>
        <w:t>En l'espèce, le rapport d'expertise judiciaire du Dr M_________ remplit les critères jurisprudentiels précités de telle manière qu'il revêt une pleine valeur probante. L'intimé a d'ailleurs adhéré à ses conclusions. Il n'est en outre pas valablement remis en cause par un autre avis médical au dossier, étant rappelé que le rapport de la Dresse F_________, qui aboutit à une conclusion différente n'a pas de valeur probante pour les raisons exposées au considérant 12 de l'ordonnance d'expertise du 21 décembre 2007. S'agissant enfin de la mention de M. M_________ au bas de l'expertise, l'expert a précisé que cette personne, stagiaire en son cabinet, avait uniquement participé à l'établissement de l'expertise, celle-ci ayant été entièrement menée par lui-même, de telle sorte que la remarque du SMR selon laquelle l'expertise avait été faite par un candidat médecin est erronée.</w:t>
      </w:r>
    </w:p>
    <w:p>
      <w:r>
        <w:rPr>
          <w:b/>
        </w:rPr>
        <w:t>E. 6</w:t>
      </w:r>
    </w:p>
    <w:p>
      <w:r>
        <w:t>Au vu de ce qui précède, il convient de suivre les conclusions de l'expert selon lesquelles la recourante est en incapacité de travail totale, depuis de nombreuses années, de sorte qu'elle présente un degré d'invalidité de 100 %. La décision sur opposition de l'intimé du 9 février 2007 supprimant la rente d'invalidité entière de la recourante doit ainsi être annulée.</w:t>
      </w:r>
    </w:p>
    <w:p>
      <w:r>
        <w:rPr>
          <w:b/>
        </w:rPr>
        <w:t>E. 7</w:t>
      </w:r>
    </w:p>
    <w:p>
      <w:r>
        <w:t>En principe, les frais d'une expertise judiciaire font partie des frais de procédure et vont à la charge de la caisse du tribunal; ceux-ci ne peuvent être mis à la charge d'une partie que si cette dernière agit de manière téméraire ou légère (arrêts du Tribunal fédéral des assurances M 6/96 du 9 juillet 1997, consid. 5 publié in: SVR 1998 MV n° 1 p. 1, U 184/94 du 11 décembre 1995, consid. 4 et les références). Le principe n'a pas été modifié par l'entrée en vigueur de la LPGA (Kieser, ATSG- Kommentar, n° 30 ad art. 61). Agit par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(ATF du 6 juin 2007 I/1026/06). En l'espèce, les imprécisions du rapport du 5 janvier 2005 de la Dresse F_________ mais aussi et surtout l'impossibilité de lui accorder une valeur probante en raison du fait qu'il comprend une irrégularité d'ordre formel entachant sa fiabilité, - comme cela a été jugé par le Tribunal fédéral - ont rendu nécessaire l'ordonnance d'une nouvelle expertise médicale, de sorte qu'il se justifie de mettre les frais d'expertise à la charge de l'administration. En effet, au-delà du 3 octobre 2007, date de l'arrêt (I 550/06) opposant une assurée à l'intimé et rappelant les principes fixés dans l'arrêt du 31 août 2007 (I 65/07), l'intimé ne pouvait, sans faire preuve de témérité,</w:t>
      </w:r>
    </w:p>
    <w:p>
      <w:r>
        <w:t>A/978/2007 - 14/15 - maintenir ses conclusions visant le rejet pur et simple du recours dès lors que la décision litigieuse supprimant la rente d'invalidité de la recourante ne reposait que sur le rapport de la Dresse F_________ du 5 janvier 2005. En conséquence, les frais d'expertise, au montant de 4'500 fr., seront mis à la charge de l'intimé.</w:t>
      </w:r>
    </w:p>
    <w:p>
      <w:r>
        <w:rPr>
          <w:b/>
        </w:rPr>
        <w:t>E. 8</w:t>
      </w:r>
    </w:p>
    <w:p>
      <w:r>
        <w:t>Partant, le recours sera admis, la décision litigieuse annulée, une indemnité de 2'500 fr. sera allouée à la recourante, à charge de l'intimé et un émolument de 500 fr. sera mis à la charge de celui-ci ainsi que les frais d'expertise au montant de 4'500 fr.</w:t>
      </w:r>
    </w:p>
    <w:p>
      <w:r>
        <w:t>A/978/2007 - 15/15 -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