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ATAS/463/2019 vom 27. Mai 2019</w:t>
      </w:r>
    </w:p>
    <w:p>
      <w:r>
        <w:t>GE Cour de justice, 2019-05-27, FR</w:t>
      </w:r>
    </w:p>
    <w:p>
      <w:r>
        <w:rPr>
          <w:b/>
        </w:rPr>
        <w:t xml:space="preserve">Quelle: </w:t>
      </w:r>
      <w:r>
        <w:t>https://mcp.opencaselaw.ch/entscheid/ge_gerichte_ATAS_463_2019</w:t>
      </w:r>
    </w:p>
    <w:p>
      <w:r>
        <w:t>FR: GE_GERICHTE ATAS/463/2019 du 27 mai 2019</w:t>
      </w:r>
    </w:p>
    <w:p>
      <w:r>
        <w:t>IT: GE_GERICHTE ATAS/463/2019 del 27 maggio 2019</w:t>
      </w:r>
    </w:p>
    <w:p>
      <w:pPr>
        <w:pStyle w:val="Heading2"/>
      </w:pPr>
      <w:r>
        <w:t>Volltext</w:t>
      </w:r>
    </w:p>
    <w:p>
      <w:r>
        <w:t>Siégeant : Mario-Dominique TORELLO, Président; Willy KNÖPFEL et Jean-Pierre WAVRE, Juges assesseurs</w:t>
      </w:r>
    </w:p>
    <w:p>
      <w:r>
        <w:t>RÉPUBLIQUE ET</w:t>
      </w:r>
    </w:p>
    <w:p>
      <w:r>
        <w:t>CANTON DE GEN ÈVE POUVOIR JUDICIAIRE</w:t>
      </w:r>
    </w:p>
    <w:p>
      <w:r>
        <w:t>A/548/2019 ATAS/463/2019 COUR DE JUSTICE Chambre des assurances sociales Arrêt du 27 mai 2019 10ème Chambre</w:t>
      </w:r>
    </w:p>
    <w:p>
      <w:r>
        <w:t>En la cause Monsieur A______, domicilié à Genève, comparant avec élection de domicile en l'étude de Maître BRAUNSCHMIDT SCHEIDEGGER Sarah</w:t>
      </w:r>
    </w:p>
    <w:p>
      <w:r>
        <w:t>recourant</w:t>
      </w:r>
    </w:p>
    <w:p>
      <w:r>
        <w:t>contre OFFICE DE L'ASSURANCE-INVALIDITE DU CANTON DE GENEVE, sis Service juridique;Rue des Gares 12;Case postale 2096, 1211 Genève 2</w:t>
      </w:r>
    </w:p>
    <w:p>
      <w:r>
        <w:t>intimé</w:t>
      </w:r>
    </w:p>
    <w:p>
      <w:r>
        <w:t>A/548/2019 - 2/2 - Vu la décision d'octroi de rente de l'OFFICE DE L'ASSURANCE-INVALIDITE DU CANTON DE GENEVE (ci-après : l'OAI) du 9 janvier 2019 en faveur de Monsieur A______ (ci-après : le recourant), Vu le recours du 11 février 2019 , Vu la production, par l'Hospice général (ci-après : l'hospice), sur demande de la chambre de céans, du décompte des avances octroyées au recourant pendant la période du 1er janvier 2017 au 30 novembre 2018, Vu le courrier du mandataire du recourant du 13 mai 2019 indiquant à la chambre de céans qu'après consultation des documents produits par l'hospice, son mandant constatait la concordance de la retenue opérée par l'OAI en faveur de l'hospice, et retirait dès lors son recours,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