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ATAS/463/2011 vom 11. Mai 2011</w:t>
      </w:r>
    </w:p>
    <w:p>
      <w:r>
        <w:t>GE Cour de justice, 2011-05-11, FR</w:t>
      </w:r>
    </w:p>
    <w:p>
      <w:r>
        <w:rPr>
          <w:b/>
        </w:rPr>
        <w:t xml:space="preserve">Quelle: </w:t>
      </w:r>
      <w:r>
        <w:t>https://mcp.opencaselaw.ch/entscheid/ge_gerichte_ATAS_463_2011</w:t>
      </w:r>
    </w:p>
    <w:p>
      <w:r>
        <w:t>FR: GE_GERICHTE ATAS/463/2011 du 11 mai 2011</w:t>
      </w:r>
    </w:p>
    <w:p>
      <w:r>
        <w:t>IT: GE_GERICHTE ATAS/463/2011 del 11 maggio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w:t>
      </w:r>
    </w:p>
    <w:p>
      <w:r>
        <w:rPr>
          <w:b/>
        </w:rPr>
        <w:t>E. 3</w:t>
      </w:r>
    </w:p>
    <w:p>
      <w:r>
        <w:t>Interjeté dans les forme et délai prescrits, le recours est recevable (art. 56ss LPGA).</w:t>
      </w:r>
    </w:p>
    <w:p>
      <w:r>
        <w:t>A/4248/2010 - 5/10 -</w:t>
      </w:r>
    </w:p>
    <w:p>
      <w:r>
        <w:rPr>
          <w:b/>
        </w:rPr>
        <w:t>E. 4</w:t>
      </w:r>
    </w:p>
    <w:p>
      <w:r>
        <w:t>L'objet du litige porte sur le droit éventuel du recourant à la prise en charge par l'intimée des suites des évènements des 23 janvier et/ou 11 février 2010, singulièrement sur la question de savoir si lesdits événements sont constitutifs d'un accident ou d'une lésion assimilée à un accident.</w:t>
      </w:r>
    </w:p>
    <w:p>
      <w:r>
        <w:rPr>
          <w:b/>
        </w:rPr>
        <w:t>E. 5</w:t>
      </w:r>
    </w:p>
    <w:p>
      <w:r>
        <w:t>Selon l'art. 6 al. 1 LAA, les prestations d'assurance sont allouées en cas d'accident professionnel, d'accident non professionnel et de maladie professionnelle.</w:t>
      </w:r>
    </w:p>
    <w:p>
      <w:r>
        <w:rPr>
          <w:b/>
        </w:rPr>
        <w:t>E. 6</w:t>
      </w:r>
    </w:p>
    <w:p>
      <w:r>
        <w:t>Est réputé accident toute atteinte dommageable, soudaine et involontaire, portée au corps humain par une cause extérieure extraordinaire qui compromet la santé physique, mentale ou psychique ou qui entraîne la mort (art. 4 LPGA). Cette définition de l'accident étant semblable à celle figurant avant l'entrée en vigueur de la LPGA à l'art. 9 al. 1 de l'ordonnance sur l'assurance-accidents du 20 décembre 1982 (OLAA), il convient d'admettre que la jurisprudence rendue sous l'ancien droit reste pertinente.</w:t>
      </w:r>
    </w:p>
    <w:p>
      <w:r>
        <w:rPr>
          <w:b/>
        </w:rPr>
        <w:t>E. 7</w:t>
      </w:r>
    </w:p>
    <w:p>
      <w:r>
        <w:t>Aux termes de l'art. 6 al. 2 LAA, le Conseil fédéral peut inclure dans l'assurance des lésions corporelles qui sont semblables aux conséquences d'un accident. En vertu de cette délégation de compétence, le Conseil fédéral a édicté l'art. 9 al. 2 OLAA, qui prévoit que les lésions suivantes sont assimilées à un accident, même si elles ne sont pas causées par un facteur extérieur de caractère extraordinaire: a. les fractures, dans la mesure où elles ne sont pas manifestement causées par une maladie; b. les déboîtements d'articulations; c. les déchirures du ménisque; d. les déchirures de muscles; e. les froissements de muscles; f. les déchirures de tendons; g. les lésions de ligaments; h. les lésions du tympan. Cette liste des lésions assimilées à un accident est exhaustive (ATF 116 V 140 consid. 4a, 147 consid. 2b, et les références; MAURER, Schweizerisches Unfallversicherungsrecht, 2e éd., 1989, p. 202). La notion de lésion assimilée à un accident a pour but d'éviter, au profit de l'assuré, la distinction souvent difficile entre maladie et accident. Aussi les assureurs- accidents LAA doivent-ils assumer un risque qui, en raison de la distinction</w:t>
      </w:r>
    </w:p>
    <w:p>
      <w:r>
        <w:t>A/4248/2010 - 6/10 - précitée, devrait en principe être couvert par l'assurance-maladie (ATF 123 V 44 sv. consid. 2b, 116 V 147 sv. consid. 6c, 114 V 301 consid. 3c; RAMA 2001 no U 435 p. 332, 1988 no U 57 p. 373 consid. 4b; BÜHLER, Die unfallähnliche Körperschädigung, in SZS 1996 p. 84).</w:t>
      </w:r>
    </w:p>
    <w:p>
      <w:r>
        <w:rPr>
          <w:b/>
        </w:rPr>
        <w:t>E. 8</w:t>
      </w:r>
    </w:p>
    <w:p>
      <w:r>
        <w:t>En l'espèce, le diagnostic posé et admis par les parties, à savoir celui de lésion fovéolaire, n'entre manifestement pas dans le cadre d'une lésion assimilée à un accident au sens de l'article 9 al.2 OLAA. En conséquence, seule se pose la question de savoir si ladite lésion constitue un accident au sens de l'article 4 LPGA, étant rappelé que cette notion se décompose en cinq éléments ou conditions, qui doivent être cumulativement réalisés :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(cf. ATF 129 V 402 consid. 2.1 p. 404 et les références; 122 V 230 consid. 1 p. 232 sv.). Sont litigieux in casu le facteur extérieur et le caractère soudain de l'atteinte.</w:t>
      </w:r>
    </w:p>
    <w:p>
      <w:r>
        <w:rPr>
          <w:b/>
        </w:rPr>
        <w:t>E. 9</w:t>
      </w:r>
    </w:p>
    <w:p>
      <w:r>
        <w:t>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ainsi que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du 15 octobre 2004, cause U 9/04). Selon la jurisprudence, le critère du facteur extraordinaire extérieur peut aussi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118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 U 345 p. 422 consid. 2b).</w:t>
      </w:r>
    </w:p>
    <w:p>
      <w:r>
        <w:t>A/4248/2010 - 7/10 -</w:t>
      </w:r>
    </w:p>
    <w:p>
      <w:r>
        <w:t>La jurisprudence a encore précisé que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Ainsi et pour exemple, le diagnostic de déchirure du ménisque ne permet pas, à lui seul, d'admettre la soudaineté de l'atteinte, dans la mesure où la charge quotidienne supportée par l'articulation du genou et les microtraumatismes qui en résultent peuvent conduire à la formation d'une déchirure (arrêts du Tribunal fédéral des assurances U 198/00 du 30 août 2001 consid. 2b et U 63/96 du 28 novembre 1996).</w:t>
      </w:r>
    </w:p>
    <w:p>
      <w:r>
        <w:t>Par ailleurs,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Dans le cas d'une lésion survenue dans l'exercice d'un sport, le critère du facteur extraordinaire et, partant, l'existence d'un accident, doivent être niés en l'absence d'un événement particulier (ATF 130 V 118 consid. 2.2 et les nombreux arrêts cités ; ATFA non publié du 14 avril 2005, U 164/04).</w:t>
      </w:r>
    </w:p>
    <w:p>
      <w:r>
        <w:rPr>
          <w:b/>
        </w:rPr>
        <w:t>E. 10</w:t>
      </w:r>
    </w:p>
    <w:p>
      <w:r>
        <w:t>Selon l'art. 61 let. c LPGA, le tribunal établit avec la collaboration des parties les faits déterminants pour la solution du litige; il administre les preuves nécessaires et les apprécie librement.</w:t>
      </w:r>
    </w:p>
    <w:p>
      <w:r>
        <w:t>Selon la jurisprudence et la doctrine, l'autorité administrative ou le juge ne doivent considérer un fait comme prouvé que lorsqu'ils sont convaincus de sa réalité (Max KUMMER, Grundriss des Zivilprozessrechts, 4e éd., Berne 1984, p. 136; Fritz GYGI, Bundesverwaltungsrechtspflege, 2e éd., Berne 1983, p. 278, ch.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w:t>
      </w:r>
    </w:p>
    <w:p>
      <w:r>
        <w:t>A/4248/2010 - 8/10 - peut être raisonnablement exigé d'elles, les preuves commandées par la nature du litige et des faits invoqués, faute de quoi elles risquent de devoir supporter les conséquences de l'absence de preuves (ATF 125 V 195 consid. 2 et les références; cf. ATF 130 I 183 consid. 3.2).</w:t>
      </w:r>
    </w:p>
    <w:p>
      <w:r>
        <w:t>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vraisemblables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140 consid. 4b et les références).</w:t>
      </w:r>
    </w:p>
    <w:p>
      <w:r>
        <w:t>Enfin,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11</w:t>
      </w:r>
    </w:p>
    <w:p>
      <w:r>
        <w:t>En l'espèce, il ressort des pièces du dossier et des déclarations du recourant que les premiers symptômes de trouble de la vue sont survenus le 11 février 2010, alors que le recourant était au travail et qu'il exerçait un travail intense sur écran (cf. déclaration d'accident bagatelle de l'employeur enregistré le 15 février 2010). Le recourant a par ailleurs expliqué avoir été victime d'un phototraumatisme provoqué par la pratique de la soudo-brasure à 2300°C, lors de travaux de soudure effectué à domicile le 23 janvier 2010, avec du nouveau matériel. S'il a mentionné que cette activité ne pouvait être qualifiée d'habituelle, il a précisé qu'elle s'était déroulée dans des conditions extérieures normales, sans qu'il ne se passe quelque chose de particulier ou d'imprévu. (cf. questionnaire afférant au déroulement de l'accident daté du 22 mars 2010). S'agissant de l'atteinte à la santé, les pièces médicales font état d'une lésion fovéoloaire de l'œil gauche (altération discrète de la couche des photorécepteurs au niveau fovéolaire). Dans son rapport du 20 avril 2010, la Dresse A__________ a indiqué que cette atteinte était d'origine indéterminée; en revanche,</w:t>
      </w:r>
    </w:p>
    <w:p>
      <w:r>
        <w:t>A/4248/2010 - 9/10 - dans un certificat médical établi le 18 mai 2010, elle a indiqué que la lésion fovéolaire bilatérale était très probablement due à un phototraumatisme. Les Drs B_________ et C_________ ont pour leur part relevé qu'il était difficile de définir avec certitude l'origine de l'altération, mais qu'il était très probable qu'il s'agisse d'un phototraumatisme, le patient ayant relaté avoir souvent soudé sans protection dans le passé, surtout en tournant le côté gauche de son visage vers la lumière (cf. rapports médicaux des 22 février et 22 mai 2010). Aucun des médecins consultés n'a rattaché l'atteinte à un travail intense sur écran. Ces avis médicaux - lacunaires et insuffisamment motivés - ne permettent pas d'emporter la conviction de la Cour de céans quant à l'existence ou non en l'espèce d'une "accumulation de microtraumatismes" au sens de la jurisprudence mentionnée plus haut et partant de se prononcer, au degré de la vraisemblance prépondérante, sur le caractère soudain et extérieur de l'atteinte. La Cour de céans ignore en particulier à quand remontent les précédentes expositions, à quelle fréquence elles ont eu lieu et si l'appareil utilisé par le passé et les conditions dans lesquelles il l'a été pouvaient avoir contribué à la survenance de la lésion. La Cour de céans ignore encore si l'exposition du 23 janvier 2010 aurait pu être cas échéant à elle seule à l'origine de la lésion constatée, sans pour autant qu'un choc ait été ressenti comme tel, instantanément. Enfin, les médecins ne se sont pas prononcés sur le temps qui s'est écoulé entre la survenance des symptômes et les expositions successives, ni sur le rôle joué dans ce contexte par le travail intense sur écran.</w:t>
      </w:r>
    </w:p>
    <w:p>
      <w:r>
        <w:rPr>
          <w:b/>
        </w:rPr>
        <w:t>E. 12</w:t>
      </w:r>
    </w:p>
    <w:p>
      <w:r>
        <w:t>En conséquence, il apparaît que les faits n'ont pas été suffisamment établis en particulier sous l'angle du caractère soudain et extérieur de l'atteinte. Il se justifie donc de renvoyer le dossier à l'intimée dans le but qu'elle procède à un complément d'instruction en ordonnant une expertise ophtalmologique. Au vu de ce qui précède, le recours doit être admis.</w:t>
      </w:r>
    </w:p>
    <w:p>
      <w:r>
        <w:t>A/4248/2010 - 10/10 -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