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ATAS/463/2009 vom 23. April 2009</w:t>
      </w:r>
    </w:p>
    <w:p>
      <w:r>
        <w:t>GE Cour de justice, 2009-04-23, FR</w:t>
      </w:r>
    </w:p>
    <w:p>
      <w:r>
        <w:rPr>
          <w:b/>
        </w:rPr>
        <w:t xml:space="preserve">Quelle: </w:t>
      </w:r>
      <w:r>
        <w:t>https://mcp.opencaselaw.ch/entscheid/ge_gerichte_ATAS_463_2009</w:t>
      </w:r>
    </w:p>
    <w:p>
      <w:r>
        <w:t>FR: GE_GERICHTE ATAS/463/2009 du 23 avril 2009</w:t>
      </w:r>
    </w:p>
    <w:p>
      <w:r>
        <w:t>IT: GE_GERICHTE ATAS/463/2009 del 23 aprile 2009</w:t>
      </w:r>
    </w:p>
    <w:p>
      <w:pPr>
        <w:pStyle w:val="Heading2"/>
      </w:pPr>
      <w:r>
        <w:t>Volltext</w:t>
      </w:r>
    </w:p>
    <w:p>
      <w:r>
        <w:t>Siégeant : Karine STECK, Présidente; Maria GOMEZ et Violaine LANDRY-ORSAT, Juges assesseurs</w:t>
      </w:r>
    </w:p>
    <w:p>
      <w:r>
        <w:t>REPUBLIQUE ET</w:t>
      </w:r>
    </w:p>
    <w:p>
      <w:r>
        <w:t>CANTON DE GENEVE POUVOIR JUDICIAIRE</w:t>
      </w:r>
    </w:p>
    <w:p>
      <w:r>
        <w:t>A/955/2009 ATAS/463/2009 ARRET DU TRIBUNAL CANTONAL DES ASSURANCES SOCIALES Chambre 3 du 23 avril 2009</w:t>
      </w:r>
    </w:p>
    <w:p>
      <w:r>
        <w:t>En la cause Monsieur C__________, domicilié à Chêne-Bougeries, CH, représenté par UNIA GENEVE Mme D__________ recourant</w:t>
      </w:r>
    </w:p>
    <w:p>
      <w:r>
        <w:t>contre OFFICE CANTONAL DE L'ASSURANCE-INVALIDITE, rue de Lyon 97, case postale 425, 1211 GENEVE 13 intimé</w:t>
      </w:r>
    </w:p>
    <w:p>
      <w:r>
        <w:t>A/955/2009 - 2/2 -</w:t>
      </w:r>
    </w:p>
    <w:p>
      <w:r>
        <w:t>Vu la décision rendue en date du 20 février 2009 par l’OFFICE CANTONAL DE L’ASSURANCE-INVALIDITÉ (OCAI) à l’encontre de Monsieur C__________, Vu le recours interjeté par l’intéressé en date du 19 mars 2009, Vu le courrier adressé par l’assuré au Tribunal de céans en date du 7 avril 2009 indiquant son intention de retirer son recours, Attendu qu’il convient de prendre acte de ce retrait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