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ATAS/462/2017 vom 6. Juni 2017</w:t>
      </w:r>
    </w:p>
    <w:p>
      <w:r>
        <w:t>GE Cour de justice, 2017-06-06, FR</w:t>
      </w:r>
    </w:p>
    <w:p>
      <w:r>
        <w:rPr>
          <w:b/>
        </w:rPr>
        <w:t xml:space="preserve">Quelle: </w:t>
      </w:r>
      <w:r>
        <w:t>https://mcp.opencaselaw.ch/entscheid/ge_gerichte_ATAS_462_2017</w:t>
      </w:r>
    </w:p>
    <w:p>
      <w:r>
        <w:t>FR: GE_GERICHTE ATAS/462/2017 du 6 juin 2017</w:t>
      </w:r>
    </w:p>
    <w:p>
      <w:r>
        <w:t>IT: GE_GERICHTE ATAS/462/2017 del 6 giugno 2017</w:t>
      </w:r>
    </w:p>
    <w:p>
      <w:pPr>
        <w:pStyle w:val="Heading2"/>
      </w:pPr>
      <w:r>
        <w:t>Erwägungen</w:t>
      </w:r>
    </w:p>
    <w:p>
      <w:r>
        <w:rPr>
          <w:b/>
        </w:rPr>
        <w:t>E. 1</w:t>
      </w:r>
    </w:p>
    <w:p>
      <w:r>
        <w:t>Par arrêt du 30 septembre 2015 (9C_746/2014), le Tribunal fédéral a renvoyé la cause à la chambre de céans pour instruction complémentaire et nouveau jugement.</w:t>
      </w:r>
    </w:p>
    <w:p>
      <w:r>
        <w:rPr>
          <w:b/>
        </w:rPr>
        <w:t>E. 2</w:t>
      </w:r>
    </w:p>
    <w:p>
      <w:r>
        <w:t>L’objet du litige porte sur le droit de la recourante à une rente d’invalidité.</w:t>
      </w:r>
    </w:p>
    <w:p>
      <w:r>
        <w:rPr>
          <w:b/>
        </w:rPr>
        <w:t>E. 3</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w:t>
      </w:r>
    </w:p>
    <w:p>
      <w:r>
        <w:t>- 19/34-</w:t>
      </w:r>
    </w:p>
    <w:p>
      <w:r>
        <w:t>A/543/2013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5</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w:t>
      </w:r>
    </w:p>
    <w:p>
      <w:r>
        <w:t>- 20/34-</w:t>
      </w:r>
    </w:p>
    <w:p>
      <w:r>
        <w:t>A/543/2013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w:t>
      </w:r>
    </w:p>
    <w:p>
      <w:r>
        <w:rPr>
          <w:b/>
        </w:rPr>
        <w:t>E. 6</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t>- 21/34-</w:t>
      </w:r>
    </w:p>
    <w:p>
      <w:r>
        <w:t>A/543/2013</w:t>
      </w:r>
    </w:p>
    <w:p>
      <w:r>
        <w:rPr>
          <w:b/>
        </w:rPr>
        <w:t>E. 7</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w:t>
      </w:r>
    </w:p>
    <w:p>
      <w:r>
        <w:t>- 22/34-</w:t>
      </w:r>
    </w:p>
    <w:p>
      <w:r>
        <w:t>A/543/2013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w:t>
      </w:r>
    </w:p>
    <w:p>
      <w:r>
        <w:t>- 23/34-</w:t>
      </w:r>
    </w:p>
    <w:p>
      <w:r>
        <w:t>A/543/2013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- 24/34-</w:t>
      </w:r>
    </w:p>
    <w:p>
      <w:r>
        <w:t>A/543/2013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- 25/34-</w:t>
      </w:r>
    </w:p>
    <w:p>
      <w:r>
        <w:t>A/543/2013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t>- 26/34-</w:t>
      </w:r>
    </w:p>
    <w:p>
      <w:r>
        <w:t>A/543/2013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w:t>
      </w:r>
    </w:p>
    <w:p>
      <w:r>
        <w:t>- 27/34-</w:t>
      </w:r>
    </w:p>
    <w:p>
      <w:r>
        <w:t>A/543/2013 déduire de manière abstraite le degré d'invalidité de l'incapacité de travail, sans tenir compte de l'incidence économique de l'atteinte à la santé (ATF 114 V 281 consid. 1c et 310 consid. 3c; RAMA 1996 n° U 237 p. 36 consid. 3b).</w:t>
      </w:r>
    </w:p>
    <w:p>
      <w:r>
        <w:rPr>
          <w:b/>
        </w:rPr>
        <w:t>E. 11</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w:t>
      </w:r>
    </w:p>
    <w:p>
      <w:r>
        <w:rPr>
          <w:b/>
        </w:rPr>
        <w:t>E. 16</w:t>
      </w:r>
    </w:p>
    <w:p>
      <w:r>
        <w:t>La recourante ayant déposé sa demande de prestations le 18 mars 2010 et son incapacité de travail étant reconnue depuis le 1er avril 2010, son droit à la rente prend naissance dès le 1er avril 2011, soit à l’échéance du délai de carence d’un an (art. 29 al. 1 et 3 LAI).</w:t>
      </w:r>
    </w:p>
    <w:p>
      <w:r>
        <w:rPr>
          <w:b/>
        </w:rPr>
        <w:t>E. 17</w:t>
      </w:r>
    </w:p>
    <w:p>
      <w:r>
        <w:t>Partant, le recours sera partiellement admis et la décision litigieuse annulée ; il sera dit que la recourante a droit à un quart de rente d’invalidité depuis le 1er avril 2011.</w:t>
      </w:r>
    </w:p>
    <w:p>
      <w:r>
        <w:rPr>
          <w:b/>
        </w:rPr>
        <w:t>E. 18</w:t>
      </w:r>
    </w:p>
    <w:p>
      <w:r>
        <w:t>Un émolument de CHF 200.- sera mis à la charge de l’intimé et une indemnité de CHF 4'000.- sera allouée à la recourante, à charge de l’intimé. Enfin, compte tenu de la nécessité d’effectuer une expertise judiciaire, celle du CEMed n’emportant pas la conviction, les frais d’expertise bi-disciplinaire de CHF 8'175.- seront mis à la charge de l’intimé (ATF 125 V 351). = 42 %</w:t>
      </w:r>
    </w:p>
    <w:p>
      <w:r>
        <w:t>- 34/34-</w:t>
      </w:r>
    </w:p>
    <w:p>
      <w:r>
        <w:t>A/543/2013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