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ATAS/461/2025 vom 17. Juni 2025</w:t>
      </w:r>
    </w:p>
    <w:p>
      <w:r>
        <w:t>GE Cour de justice, 2025-06-17, FR</w:t>
      </w:r>
    </w:p>
    <w:p>
      <w:r>
        <w:rPr>
          <w:b/>
        </w:rPr>
        <w:t xml:space="preserve">Quelle: </w:t>
      </w:r>
      <w:r>
        <w:t>https://mcp.opencaselaw.ch/entscheid/ge_gerichte_ATAS_461_2025</w:t>
      </w:r>
    </w:p>
    <w:p>
      <w:r>
        <w:t>FR: GE_GERICHTE ATAS/461/2025 du 17 juin 2025</w:t>
      </w:r>
    </w:p>
    <w:p>
      <w:r>
        <w:t>IT: GE_GERICHTE ATAS/461/2025 del 17 giugno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la question de savoir si le recourant a subi – comme il l’allègue – une aggravation de son état de santé, dans une mesure telle que son taux d’invalidité ferait l’objet d’une modification d’au moins 5% ou atteindrait 100%, ce qui justifierait, conformément à l’art. 17 al. 1 LPGA (cité plus bas), une</w:t>
      </w:r>
    </w:p>
    <w:p>
      <w:r>
        <w:t>A/2324/2024 - 10/26 - augmentation de rente d’invalidité, laquelle est actuellement une demi-rente fondée sur un degré d’invalidité de 55%.</w:t>
      </w:r>
    </w:p>
    <w:p>
      <w:r>
        <w:rPr>
          <w:b/>
        </w:rPr>
        <w:t>E. 2.1</w:t>
      </w:r>
    </w:p>
    <w:p>
      <w:r>
        <w:t>Dans le formulaire de l’AI complété le 12 décembre 2023, l’assuré indique que l’aggravation aurait commencé en 2021. Toutefois, aucun avis médical figurant au dossier ne fait état d’une péjoration de son état de santé qui pourrait être survenue avant le 1er janvier 2022. Au contraire les rapports des radiologues L______ et M______ datent de 2023, et la Dre J______ ne précise pas le dies a quo d’une éventuelle aggravation, mais elle indique que la capacité de travail est nulle dans toute activité, y compris adaptée, depuis le 1er janvier 2024, contre février 2023 selon la Dre K______. Au demeurant, le recourant n’a pas contesté la communication du 17 octobre 2022 par laquelle l’office n’avait constaté aucun changement lors de l’examen du droit à la rente initié dans le questionnaire « pour la révision de la rente » complété le 30 juin 2022. Partant, l’éventuel changement déterminant consistant en la dégradation de la capacité de gain de l’assuré ou de sa capacité d’accomplir les travaux habituels, pour une durée de trois mois sans interruption notable, au sens de l’art. 88a al. 2 RAI (cité plus bas), ne serait en tout état de cause pas intervenu avant le 1er janvier 2022. Il est de surcroît d’emblée précisé qu’en application de l’art. 88bis al. 1 let. a RAI (cité plus bas), si elle était admise, une éventuelle augmentation de la rente prendrait effet, au plus tôt, dès le mois où la demande de révision formulée par l’intéressé a été présentée, à savoir décembre 2023.</w:t>
      </w:r>
    </w:p>
    <w:p>
      <w:r>
        <w:rPr>
          <w:b/>
        </w:rPr>
        <w:t>E. 2.2</w:t>
      </w:r>
    </w:p>
    <w:p>
      <w:r>
        <w:t>Pour le reste, des mesures professionnelles ne sont en l’état pas demandées par l’assuré.</w:t>
      </w:r>
    </w:p>
    <w:p>
      <w:r>
        <w:rPr>
          <w:b/>
        </w:rPr>
        <w:t>E. 2.3</w:t>
      </w:r>
    </w:p>
    <w:p>
      <w:r>
        <w:t>Il est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w:t>
      </w:r>
    </w:p>
    <w:p>
      <w:r>
        <w:rPr>
          <w:b/>
        </w:rPr>
        <w:t>E. 3.1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A/2324/2024 - 11/26 -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l'occurrence, comme exposé plus haut (cf. consid. 2), la question litigieuse est de savoir si un motif de révision serait survenu, selon l'art. 88a RAI, après le 1er janvier 2022, de sorte que les dispositions applicables seront citées dans leur nouvelle teneur (en vigueur à partir du 1er janvier 2022).</w:t>
      </w:r>
    </w:p>
    <w:p>
      <w:r>
        <w:rPr>
          <w:b/>
        </w:rPr>
        <w:t>E. 4</w:t>
      </w:r>
    </w:p>
    <w:p>
      <w:r>
        <w:t>mai 2012 consid. 3.2.1).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Lorsqu'un cas d'assurance est réglé sans avoir recours à une expertise dans une procédure au sens de l'art. 44 LPGA, l'appréciation des preuves est soumise à des exigences sévères : s'il existe un doute même minime sur la fiabilité et la validité</w:t>
      </w:r>
    </w:p>
    <w:p>
      <w:r>
        <w:t>A/2324/2024 - 14/26 -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w:t>
      </w:r>
    </w:p>
    <w:p>
      <w:r>
        <w:t>A/2324/2024 - 12/26 - réputée survenue dès qu'elle est, par sa nature et sa gravité, propre à ouvrir droit aux prestations entrant en considération (al. 2).</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w:t>
      </w:r>
    </w:p>
    <w:p>
      <w:r>
        <w:t>A/2324/2024 - 13/26 -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4.5</w:t>
      </w:r>
    </w:p>
    <w:p>
      <w:r>
        <w:t>Vu l’existence en l’occurrence d’une révision effectuée par l’intimé dans le cas présent, les règles à ce sujet sont les suivantes.</w:t>
      </w:r>
    </w:p>
    <w:p>
      <w:r>
        <w:rPr>
          <w:b/>
        </w:rPr>
        <w:t>E. 4.5.1</w:t>
      </w:r>
    </w:p>
    <w:p>
      <w:r>
        <w:t>Aux termes de l'art. 17 al. 1 LPGA – dans sa version en vigueur dès le 1er janvier 2022 –, la rente d’invalidité est, d’office ou sur demande, révisée pour l’avenir, à savoir augmentée, réduite ou supprimée, lorsque le taux d’invalidité de l’assuré : subit une modification d’au moins 5 points de pourcentage (let. a), ou atteint 100% (let. b s al. 1). De même, toute prestation durable accordée en vertu d’une décision entrée en force est, d’office ou sur demande, augmentée ou réduite en conséquence, ou encore supprimée si les circonstances dont dépendait son octroi changent notablement (al. 2). À teneur de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88a al. 2 RAI – intitulé « modification du droit » – précise quant à lui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En vertu de l’art. 88bis al. 1 let. a RAI, l’augmentation de la rente, de l’allocation pour impotent ou de la contribution d’assistance prend effet, au plus tôt, si la révision est demandée par l’assuré, dès le mois où cette demande est présentée.</w:t>
      </w:r>
    </w:p>
    <w:p>
      <w:r>
        <w:t>A/2324/2024 - 15/26 -</w:t>
      </w:r>
    </w:p>
    <w:p>
      <w:r>
        <w:rPr>
          <w:b/>
        </w:rPr>
        <w:t>E. 4.5.2</w:t>
      </w:r>
    </w:p>
    <w:p>
      <w:r>
        <w:t>Tout changement important des circonstances propres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 motif de révision a été retenu notamment lorsqu’une méthode différente d’évaluation de l’invalidité s’applique (arrêt du Tribunal fédéral 8C_716/2022 du</w:t>
      </w:r>
    </w:p>
    <w:p>
      <w:r>
        <w:rPr>
          <w:b/>
        </w:rPr>
        <w:t>E. 4.5.3</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En principe, il incombe à l'assureur de prouver une modification importante du degré d'invalidité lorsqu'il veut réduire ou supprimer une rente (arrêt du Tribunal fédéral 8C_481/2013 du 7 novembre 2013 consid. 3.1 non publié in : ATF 139 V 585). Si une modification des faits déterminante pour le droit aux prestations n'est pas établie au degré de la vraisemblance prépondérante, la situation juridique qui prévalait jusqu'alors est maintenue conformément au principe du fardeau matériel de la preuve (arrêt du Tribunal fédéral 8C_481/2013 du 7 novembre 2013 consid. 2.4 et les références ; pour un cas d'application : cf. notamment arrêt du Tribunal fédéral 9C_333/2015 du 17 juillet 2015 consid. 3.2).</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w:t>
      </w:r>
    </w:p>
    <w:p>
      <w:r>
        <w:t>A/2324/2024 - 16/26 -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juin 2023 (après le CAPPI), relate, sous « anamnèse » (évolution chronologique depuis l’octroi de la rente) : « Depuis environ 2021, le patient décrit une augmentation des douleurs à la cuisse gauche au niveau du moignon et des douleurs à l’épaule. Il a consulté en mai 2023, en raison d’une recrudescence des symptômes dépressifs avec aboulie, apathie, tristesse, troubles de la concentration, ruminations négatives ». Sous « constat médical » : « Présentation et hygiène correcte. Discours pauvre. L’humeur est dépressive, dans idéation suicidaire. Il a des idées de mort passives. Perte de confiance en soi, idées de dévalorisation, instabilité émotionnelle ». Sous « évolution et modifications de l’état de santé depuis l’octroi de la rente » : « Depuis l’octroi de la rente, l’évolution n’est pas favorable. Il y a une aggravation de l’état de santé avec augmentation des douleurs et recrudescence des symptômes psychiatriques malgré un traitement de Sertraline puis Duloxétine, pas d’évolution favorable ». Sous « symptômes actuels / état de santé actuel » : « Fatigue, épuisement, troubles de la concentration et de l’attention, ruminations négatives, aboulies, apathie, reviviscence de la guerre, troubles du sommeil avec cauchemars. Baisse de l’estime de soi, culpabilité, douleurs physiques intenses et chroniques ». Les diagnostics sont un trouble dépressif récurrent, épisode actuel sévère sans symptômes psychotiques (F33.2), et des symptômes de stress post-traumatique (F43.1), affections psychiques traitées par une psychothérapie TCC une fois par semaine et un suivi psychiatrique une fois par mois, ainsi que par la prise de médicaments, à savoir Duloxétine 60 mg, Seroquel XR 100 mg, Triatec 10 mg, Biopress Plus et Dafalgan 1 g. Vu la chronicité et la gravité des symptômes, le pronostic est réservé. La capacité de travail dans l'activité habituelle s'est péjorée depuis la dernière décision, en raison d'une recrudescence des symptômes dépressifs et des limitations physiques (douleurs intenses et difficultés à rester assis) ; elle était nulle dans l’activité habituelle depuis 2014, et elle est également nulle dans une activité adaptée à partir de février 2023 (« voir avec médecin traitant »). Sont ensuite énoncées des limitations fonctionnelles en lien avec plusieurs sortes de capacités de nature psychique. Au surplus, s’agissant des pièces produites dans le cadre de la demande de révision du 12 décembre 2023, dans un rapport du radiologue L______, membre FMH, du 3 février 2023 faisant suite à une échographie de l'épaule droite du même jour, est conclu à une tendinopathie de la coiffe des rotateurs avec désinsertion focale au tiers moyen du supra-épineux ainsi qu'à une bursite</w:t>
      </w:r>
    </w:p>
    <w:p>
      <w:r>
        <w:t>A/2324/2024 - 20/26 - sous-acromio-deltoïdienne modérée, tandis que, dans la « description », est constaté l’aspect normal du tendon du biceps ainsi que de l’articulation acromio-claviculaire. De surcroît, dans un rapport de la radiologue M______, membre FMH, du 3 juillet 2023 faisant suite à une radiographie de l'épaule droite réalisée le même jour, est conclu à la confirmation d'une enthésopathie calcifiante jonctionnelle postérieure de l'épaule droite, retrouvée sur l'échographie du jour, étant précisé que la « description » fait état de « la présence d’une calcification amorphe à bords flous, mesurant 5 mm de grand axe, située à l’enthèse de la coiffe jonctionnelle postérieure, retrouvée sur l’échographie », mais de l’absence d’autre calcification intra- ou péri-articulaire visible ainsi que d’une « congruence articulaire gléno-humérale et acromio-claviculaire conservée ». Figure au surplus au dossier un rapport du 13 février 2023 du docteur N______, radiologue et membre FMH, à la suite d’une IRM du bassin et de la hanche gauche du même jour, concluant à : « têtes fémorales de sphéricité conservée et de signal homogène sans image de nécrose aseptique » ; « pas d’image de nécrose aseptique ni algoneurodystrophie » ; « déchirure du bourrelet acétabulaire antéro-supérieur gauche ».</w:t>
      </w:r>
    </w:p>
    <w:p>
      <w:r>
        <w:rPr>
          <w:b/>
        </w:rPr>
        <w:t>E. 5.1</w:t>
      </w:r>
    </w:p>
    <w:p>
      <w:r>
        <w:t>En l’espèce, il est tout d’abord incontesté par les parties – et incontestable – que le recourant a, depuis sa demande AI du 9 septembre 1997 et jusqu’à la procédure – y compris de recours – initiée par l’allégation le 12 décembre 2023 d’une aggravation de son état de santé, le statut d’actif, en ce sens que, s’il n’était pas atteint dans sa santé, il exercerait une activité lucrative à un taux d’occupation de 100% (cf. art. 24septies al. 1 et 2 let. a RAI).</w:t>
      </w:r>
    </w:p>
    <w:p>
      <w:r>
        <w:rPr>
          <w:b/>
        </w:rPr>
        <w:t>E. 5.2</w:t>
      </w:r>
    </w:p>
    <w:p>
      <w:r>
        <w:t>Se pose ensuite la question – centrale ici – de savoir si l’état de santé de l’intéressé se serait, à partir de 2023 ou 2024, aggravé de manière notable et durable par rapport à l’appréciation médicale antérieure déterminante, c’est-à-dire celle qui a fondé la décision de l’intimé du 25 octobre 2018, corrigée d’office le 23 novembre 2018, octroyant à l’assuré, vu un degré d’invalidité de 55%, une demi-rente d’invalidité à compter du 1er janvier 2015.</w:t>
      </w:r>
    </w:p>
    <w:p>
      <w:r>
        <w:rPr>
          <w:b/>
        </w:rPr>
        <w:t>E. 5.3</w:t>
      </w:r>
    </w:p>
    <w:p>
      <w:r>
        <w:t>Il convient, au plan des faits et des arguments des parties, de relever ce qui suit concernant ladite question.</w:t>
      </w:r>
    </w:p>
    <w:p>
      <w:r>
        <w:rPr>
          <w:b/>
        </w:rPr>
        <w:t>E. 5.3.1</w:t>
      </w:r>
    </w:p>
    <w:p>
      <w:r>
        <w:t>Ladite appréciation médicale antérieure déterminante est pour l’essentiel constituée des rapports d’expertise, au plans psychiatrique, respectivement orthopédique, établis le 23 novembre 2017 dans le cadre du E______ par les Drs F______ et G______, dont les conclusions ont été suivies par le SMR, sans que ceci soit ensuite remis en cause par l’assuré. Après un examen orthopédique du 20 septembre 2017, le Dr G______, spécialiste en chirurgie orthopédique et traumatologie de l'appareil locomoteur, membre FMH et expert certifié SIM, décrit, sous « contexte social », une journée-type, dont ne ressortent pas des activités particulières de l’expertisé, qui reste la plupart du temps chez lui, sauf pour voir des compatriotes de son pays d’origine et acheter des plats tout faits pour le repas du midi ; l’intéressé parvient à conduire occasionnellement un véhicule automatique qu’une de ses connaissances lui prête, il bénéficie de l’aide de ses amis qui, lui rendant visite, font des commissions pour lui ou lu lui amènent des plats déjà préparés, et l’aident également à faire son ménage « car il a des difficultés pour se pencher en avant » ; il est noté par l’expert orthopédiste que l’expertisé demande au bout d’une trentaine de minutes d’entretien à pouvoir s’étendre sur le divan d’examen en raison de douleurs qu’il ressent dans la zone d’amputation. S’agissant du « status orthopédique », dans le cadre de l’examen clinique, « en position assise », il est constaté : « Les douleurs</w:t>
      </w:r>
    </w:p>
    <w:p>
      <w:r>
        <w:t>A/2324/2024 - 17/26 - au niveau de l’épaule droite sont anciennes et auraient été déclenchées par la déambulation en fauteuil roulant. Elles contrastent avec une amplitude articulaire conservée » ; concernant l’épaule gauche : « La manœuvre de Jobe testant le tendon du sus-épineux est à peine tenue à gauche, elle est tenue à droite. Le cross- arm test examinant l’articulation acromio-claviculaire est douloureux des deux côtés » ; le simple effleurement du moignon gauche déjà est très douloureux ; pour ce qui est du « rachis lombaire », « il existe des lombalgies en barre bien localisées au niveau de la charnière L5-S1. La palpation des épineuses et des masses musculaires para-vertébrales est douloureuse. L’exploration de la rigidité segmentaire est impossible dans ces circonstances. La manœuvre de Lasègue ne déclenche pas de radiculalgies ». Il n’y a pas d’exagération des symptômes. Ledit expert retient, au titre de diagnostics avec incidence sur la capacité de travail : - « douleurs cuisse gauche au niveau du moignon en rapport avec une amputation traumatique au niveau du tiers proximal de la cuisse gauche. Nécessité de se déplacer avec une béquille voire un fauteuil roulant sur de plus longues distances » ; - « douleurs des deux épaules et du genou droit liées de façon probable à une hypersollicitation due à la marche avec des béquilles » ; au titre de diagnostics sans incidence sur la capacité de travail : - hypertension artérielle ; - gonalgies droites sans lésions dégénératives ; - douleurs au niveau de la hanche gauche et du rachis lombaire sans lésion anatomique constituée à ce jour. Il relève que « l’assuré est amputé de cuisse depuis maintenant 24 ans et a dû utiliser les membres supérieurs et le côté droit pour compenser et lui permettre de conserver une déambulation ». Sur le plan de l’exigibilité, alors que la capacité de travail est nulle dans l’activité ancienne – habituelle selon l’expert – d’aide de cuisine, elle est de 50% dans une activité professionnelle réalisée uniquement en position assise, avec la possibilité de se rendre au travail en fauteuil roulant, sans déplacements dans les escaliers ni au-delà d’une durée et intensité très modérées, sans port de charges compte tenu de l’amputation de la cuisse réalisée, sans devoir porter les membres supérieurs en hauteur de façon répétée compte tenu des douleurs des épaules. Le pronostic dans une activité professionnelle est sombre au vu de la longue interruption du travail, chez un assuré de 50 ans, sans formation diplômante et avec des difficultés sociales (notamment vie sociale réduite à la rencontre régulière avec ses enfants et à celle occasionnelle avec quelques amis issus du même pays d’origine que lui, faibles ressources personnelles pour une réinsertion et difficultés à s’exprimer en français). À la suite d’un examen (entretien) du 19 septembre 2017, le Dr F______, spécialiste en psychiatrie et psychothérapie, membre FMH, sous « status psychique » (dans « données objectives »), note entre autres : « L’humeur est dépressive, sans idée suicidaire. Il n’y a pas d’irritabilité. L’image de soi est diminuée, l’estime de soi est aussi diminuée. Perte de confiance en soi. Pas de sentiment de culpabilité. Des idées de dévalorisation. Attitude pessimiste face à l’avenir. Dans l’anamnèse, il n’y a pas de tentative de suicide ni d’automutilation objectivée » ; puis : « Le comportement est approprié même si, par moment, nous</w:t>
      </w:r>
    </w:p>
    <w:p>
      <w:r>
        <w:t>A/2324/2024 - 18/26 - constatons une légère instabilité émotionnelle ». La situation psychiatrique est décrite comme étant restée stationnaire depuis environ 2014. Dans le cadre de la « synthèse et discussion » est indiqué : « L’assuré présente de la tristesse, une perte d’intérêt, de la fatigue, capacité de concentration et aptitude à penser diminuée et une baisse de l’estime de soi. Il présente également un sentiment de dévalorisation et des pensées pessimistes par rapport à son avenir. Ces éléments de par leur récurrence, leur nature et leur intensité, correspondent à un diagnostic de trouble dépressif récurrent, épisode actuel sévère sans symptômes psychotiques (F33.2) ». L’expertisé « présente également un ensemble de symptômes cliniques en lien avec ses souvenirs traumatiques de la guerre [dans son pays d’origine]. Il décrit une réaction de peur intense et un sentiment d’impuissance et d’horreur face à ses souvenirs répétitifs et envahissants de la guerre (flash-back), reviviscence de l’événement, détresse et réactivité physiologique lors de l’exposition évoquant directement l’événement, sentiment d’avenir "bouché" et des difficultés d’endormissement. Ces éléments correspondent à un diagnostic d’état de stress post-traumatique (F43.1) ». D’après ledit expert, au plan psychiatrique, la capacité de travail de l’expertisé est de 50% dans toute activité, et ses limitations fonctionnelles sur une journée type sont la fatigabilité, le manque d’énergie, le découragement, la démotivation, la procrastination et l’indécision, ce à quoi s’ajoutent la « réduction de la capacité créative et de la flexibilité intellectuelle », le « repli social et difficultés d’intégration dans une équipe » ainsi qu’une « capacité réduite à tenir le stress, ce qui peut amener à une décompensation psychiatrique ». L’expert F______ recommande un suivi psychothérapeutique plus régulier que celui actuel qui consiste alors en un entretien une fois par mois avec une ou psychiatre au CAPPI, ainsi que, au plan médicamenteux, « l’assuré n’ayant pas répondu jusqu’à maintenant à son traitement antidépresseur en monothérapie à base de Duloxétine 30 mg 1 x j. », une révision de ce traitement et par exemple l’augmentation de la dose « car les recommandations sur la posologie initiale et la posologie d’entretien sont entre 60 mg et 120 mg x jour ». Par ailleurs, « il faut considérer une possible marge d’amélioration de la capacité de travail sous réserve d’une modification de la fréquence de la psychothérapie et d’une adaptation du traitement antidépresseur. Reste à tenir compte de l’aspect motivationnel de l’assuré qui se montre réticent pour reprendre une activité professionnelle ».</w:t>
      </w:r>
    </w:p>
    <w:p>
      <w:r>
        <w:rPr>
          <w:b/>
        </w:rPr>
        <w:t>E. 5.3.2</w:t>
      </w:r>
    </w:p>
    <w:p>
      <w:r>
        <w:t>Dans le cadre de l’instruction de la demande de révision formulée le 12 décembre 2023 par l’assuré, selon des réponses fournies le 22 février 2024 par la Dre J______, l'évolution au plan médical est « défavorable sous importante atrophie des muscles de la cuisse gauche et de bursite des épaules suite à la marche avec des cannes » ; il y a une péjoration des coxalgies gauches ainsi que des omalgies (bursite). Comme « recommandations pour la future thérapie » sont indiquées : « poursuite de la physiothérapie » et « adaptation du membre artificiel ». Le pronostic est « stationnaire probablement ». La capacité de travail est nulle dans toute activité, y compris adaptée, depuis le 1er janvier 2024.</w:t>
      </w:r>
    </w:p>
    <w:p>
      <w:r>
        <w:t>A/2324/2024 - 19/26 - Les limitations fonctionnelles sont : - pas de port de charges de manière répétée au-delà de 2 kg ni de façon ponctuelle de plus de 10 kg ; - limitation à l'extension prolongée du tronc et la position debout prolongée ; - limitation à la flexion de la hanche gauche ; - impossibilité d'une activité avec des efforts physiques ; - impossibilité d'une activité à la position debout. À teneur des réponses données le 27 février 2024 par la Dre K______, spécialiste en psychiatrie et psychothérapie, et nouvelle psychiatre traitante depuis le</w:t>
      </w:r>
    </w:p>
    <w:p>
      <w:r>
        <w:rPr>
          <w:b/>
        </w:rPr>
        <w:t>E. 5.3.3</w:t>
      </w:r>
    </w:p>
    <w:p>
      <w:r>
        <w:t>D’après l’intéressé en procédure de recours, au plan psychiatrique, la situation est aujourd’hui différente par rapport à celle ayant conduit à la décision du 25 octobre 2018 corrigée d’office le 23 novembre 2018, étant donné, d’une part, que l’expert F______ n’a pas appliqué la jurisprudence énoncée à l’ATF 143 V 418 qui était postérieure à son expertise et, d’autre part, son état psychique a évolué défavorablement, avec désormais, notamment, des idées de mort passive, un sentiment de culpabilité et un isolement social, et étant au surplus précisé que, contrairement à autrefois, il n’arrive plus aujourd’hui à réaliser l’ensemble des tâches ménagères. Toujours selon le recourant, au plan somatique, dans son acte de recours écrit de sa main, sa prothèse a causé un dégât sur sa hanche et il ne peut plus rester assis ni debout sans souffrir. Par ailleurs, selon les arguments formulés par son avocat, le SMR, le 5 juin 2024, n’a à tort pas du tout pris en considération les pathologies de l’épaule, qui n’avaient pas été retenues dans son avis du 26 février 2018, ni les limitations fonctionnelles résultant de la tendinopathie de la coiffe des rotateurs, de la bursite sous-acromio-deltoïdienne et de l’enthésopathie calcifiante jonctionnelle postérieure de l’épaule droite attestées par les Drs J______, L______ et M______, alors qu’il y a une aggravation à ce niveau-ci. Selon le rapport du 14 octobre 2024 du SMR, une aggravation au plan psychiatrique n’est pas établie. En effet, les idées de mort passives et le sentiment de culpabilité font ici partie du tableau de l’humeur dépressive, sans qu’ils constituent des éléments d’aggravation de l’état dépressif ayant une incidence sur la capacité de travail. En outre, il n’y a pas d’accroissement notable d’un isolement social en rapport avec l’atteinte psychiatrique, ni des difficultés à réaliser les tâches ménagères. Au plan somatique, les nouvelles pièces médicales</w:t>
      </w:r>
    </w:p>
    <w:p>
      <w:r>
        <w:t>A/2324/2024 - 21/26 - versées au dossier permettent de comprendre plus précisément la cause des douleurs des épaules retenues par le SMR : la tendinopathie de la coiffe des rotateurs, la bursite sous-acromio-deltoïdienne et l’enthésopathie calcifiante jonctionnelle postérieure de l’épaule droite. Les limitations fonctionnelles résultant de ces pathologies, telles que décrites par la Dre J______, à savoir pas de port de charges de manière répétée au-delà de 2 kg et de façon ponctuelle de plus de 10 kg, auxquelles s’ajoute la limitation qu’une activité adaptée ne devait pas exiger de mouvement répété au-dessus de l’horizontal avec les membres supérieurs, sont admises par le SMR, mais ne permettent d’après lui pas de retenir une aggravation notable et durable, la capacité de travail étant toujours nulle dans l’activité habituelle mais de 50% dans une activité adaptée. Après prise de connaissance de ce rapport du SMR, le recours souligne encore, notamment, l’augmentation de la dose de Duloxétine de 30 mg à 60 mg par jour.</w:t>
      </w:r>
    </w:p>
    <w:p>
      <w:r>
        <w:rPr>
          <w:b/>
        </w:rPr>
        <w:t>E. 5.4</w:t>
      </w:r>
    </w:p>
    <w:p>
      <w:r>
        <w:t>Cela étant, au plan somatique, le dossier ne laisse en l'état pas clairement voir une péjoration substantielle de la situation, notamment des douleurs, au niveau des membres inférieurs, en particulier de la cuisse gauche. De leur côté, la tendinopathie de la coiffe des rotateurs, de la bursite sous-acromio-deltoïdienne et de l'enthésopathie calcifiante jonctionnelle postérieure de l'épaule droite montrent une inflammation et calcification au niveau de cette épaule, apparues certainement progressivement et résultant probablement de la compensation de l'amputation de la cuisse par des efforts très importants avec ce membre. Certes, les limitations fonctionnelles décrites par la Dre J______ et/ou admises par le SMR, à savoir ni port de charges de manière répétée au-delà de 2 kg et de façon ponctuelle de plus de 10 kg, ni mouvement répété au-dessus de l’horizontal avec les membres supérieurs correspondent pour l’essentiel aux limitations indiquées en automne 2017 par l’expert orthopédiste (sans port de charges compte tenu de l’amputation de la cuisse réalisée, sans devoir porter les membres supérieurs en hauteur de façon répétée compte tenu des douleurs des épaules), et, par ailleurs, les limitations fonctionnelles en lien avec le tronc et la hanche mentionnées par la médecin généraliste traitante n’apparaissent pas ajouter de nouvelles restrictions particulières à celle déjà existantes et retenues par l’expert G______, consistant pour une part essentielle en la nécessité d’une activité uniquement – ou au moins principalement – assise. Cependant, il n’est en l’état pas exclu que le travail en position assise avec des objets légers soit plus entravé aujourd’hui par les douleurs aux épaules, surtout à celle droite, par rapport à la situation existant en 2017/2018, la question d’une éventuelle péjoration au niveau de la hanche et du bassin pouvant quant à elle demeurer indécise dans le présent arrêt (vu l’issue de celui-ci).</w:t>
      </w:r>
    </w:p>
    <w:p>
      <w:r>
        <w:rPr>
          <w:b/>
        </w:rPr>
        <w:t>E. 5.5</w:t>
      </w:r>
    </w:p>
    <w:p>
      <w:r>
        <w:t>Au plan psychiatrique, le fait que l’expert F______ n’a pas expressément appliqué la jurisprudence énoncée à l’ATF 143 V 418 (du 30 novembre 2017), qui</w:t>
      </w:r>
    </w:p>
    <w:p>
      <w:r>
        <w:t>A/2324/2024 - 22/26 - était postérieure à son expertise d’automne 2017, ne suffit pas pour lui dénier d'emblée toute valeur probante (cf. à ce sujet ATF 141 V 281 consid. 8). Au demeurant, le recourant ne fait valoir aucun grief précis à l’encontre de la valeur probante de cette expertise, qui repose au demeurant, notamment, sur plusieurs éléments – indicateurs – pertinents dans le cadre de la procédure probatoire structurée au sens de l'arrêt ATF 141 V 281 et élargis dans leur application à toutes les affections psychiques par l’ATF 143 V 418. Certes, comme le considère le SMR, les idées de mort passives et le sentiment de culpabilité, absents lors de l’expertise de l’automne 2017, seraient à eux seuls insuffisants pour faire apparaître une aggravation notable de l’état dépressif ayant une incidence sur la capacité de travail, ce d’autant que le diagnostic reste le même (trouble dépressif récurrent, épisode actuel sévère sans symptômes psychotiques [F33.2]), mais on ne peut pas exclure que ces nouveaux éléments psychiques participent à une aggravation global de l’état de santé psychique. En se fondant sur le rapport du 27 février 2024 de la Dre K______, le recourant fait valoir qu’il n’arrive plus aujourd’hui à réaliser l’ensemble des tâches ménagères. Dans ce rapport, la psychiatre traitante indique, sous « capacité d’adaptation aux règles de routines » : « La capacité d’adaptation du patient est altérée en raison de l’aboulie, l’anhédonie et de ses douleurs chroniques. Son état impacte de manière significative sa vie quotidienne. En effet, le patient peine à effectuer ses tâches ménagères, il se plaint d’un manque d’énergie et de douleurs chroniques, en lien avec son handicap physique, qui impactent son estime de lui. Il rapporte également des difficultés mnésiques et attentionnelles ». Or l’expert F______, sous « activités quotidiennes », rapporte en automne 2017 : « Aux dires de l’expertisé, il arrive à réaliser l’ensemble des tâches ménagères avec beaucoup de difficultés. L’administration est assurée par son assistante sociale. Il conserve son hygiène personnelle » ; en outre, sous « loisirs passés et actuels », à cause d’une péjoration de son état clinique, et à une date qu’il n’arrive pas à préciser, il a arrêté le basketball, sport dont, auparavant, il était passionné et qu’il accomplissait au sein d’une équipe de personnes en fauteuil roulant. On ne voit prima facie pas de différence notable entre peiner à effectuer ses tâches ménagères et les réaliser avec beaucoup de difficultés, mais, au regard de l’ensemble des présentes circonstances, une lente et progressive détérioration sur ce point comme sur d’autres n’est pas exclue. Au surplus, comme le remarque aussi le SMR, tandis que l’expert psychiatre note en automne 2017 que « [l’apparence physique de l’expertisé] est compatible avec son âge, 49 ans », que « sa présentation vestimentaire et son hygiène sont soignées », que « sa corpulence est normale » et que « son allure générale est appropriée », la psychiatre traitante décrit, en hiver 2024, sous « capacité à prendre soin de soi » : « Affaiblie, le patient continue de prendre soin de lui, sa présentation et son hygiène sont correctes mais simples ». Ce point n’apparaît toutefois pas déterminant.</w:t>
      </w:r>
    </w:p>
    <w:p>
      <w:r>
        <w:t>A/2324/2024 - 23/26 - À teneur de la réplique du 9 septembre 2024, sur la base des rapports des Drs F______ et K______ précité, « en ce qui concerne les relations sociales, le recourant est isolé. Il ne fréquente plus ses amis et ne voit que très rarement ses enfants, ce qui n’était pas le cas lors de l’évaluation de 2018 (…). Il ne peut dès lors plus compter sur son entourage pour se procurer des ressources mobilisables (…) ». Or il ressort du rapport de l’expert orthopédiste G______ une vie sociale réduite à la rencontre régulière avec ses enfants et à celle occasionnelle avec quelques amis issus du même pays d’origine que lui, de faibles ressources personnelles pour une réinsertion et des difficultés à s’exprimer en français, tandis que l’expert F______ note que l’expertisé a, selon ce qu’il dit, « tendance à l’isolement et en dehors de ses enfants, il rencontre régulièrement un ami », et que « les ressources personnelles les plus importantes de l’assuré, à l’heure actuelle, sont le soutien de ses enfants ainsi que d’un ami proche ». De son côté, la Dre K______ rapporte, dans les « limitations fonctionnelles », sous « capacité d’affirmation de soi » : « Altérée en raison de la faible estime de soi. Monsieur dit éviter les conflits et les confrontations et peine à exprimer un refus. Il exprime également avoir de la peine à demander de l’aide » ; sous « capacité d’établir des contacts avec des tiers » : « Affaiblie, le patient tend à se replier sur lui-même et exprime se sentir isolé. Il souhaiterait avoir plus de liens notamment avec ses enfants. Il a également moins d’intérêt pour les activités sociales lorsqu’il doit sortir de chez lui en raison de sa mobilité réduite » ; sous « capacité de relations familiales et intimes » : « Affaiblie, le patient vit seul et déplore ne pas pouvoir héberger ses enfants chez lui en raison de son lieu de vie trop peu adapté (studio). Il se sent isolé. Il tente de conserver des liens avec sa famille [dans son pays d’origine et un pays voisin de ce dernier] par des appels téléphoniques hebdomadaires » ; sous « capacité à réaliser des activités spontanées » : « Affaiblie, en raison de son apathie et de ses limitations physiques le patient a du mal à se mettre en route, a besoin de plus de temps et a moins d’intérêt pour les choses ». Certes, comme le relève le SMR, l’isolement dont se plaint l’intéressé est en partie dû à des circonstances sans lien avec ses atteintes psychiques (petitesse de son studio et mobilité réduite). Néanmoins, une diminution, même relativement discrète, entre 2017/2018 et 2023/2024, de la capacité du recourant à avoir un intérêt pour accomplir des choses et maintenir des relations familiales et sociales apparaît possible, sans que ce point n’ait en tant que tel en l’état une incidence importante. Quoi qu’il en soit, sur un point non relevé par les parties, une comparaison entre le rapport de l’expert F______ et celui de la Dre K______ est susceptible d’évoquer une nette aggravation de l’état psychique de l’assuré : ses capacités de mémoire, concentration et attention. En automne 2017, l’expert psychiatre, sous le « status psychique » (dans les « données objectives »), constate notamment : « La collaboration est bonne. L’assuré ne présente pas de trouble de la vigilance ou de l’attention. Il est orienté dans le temps et dans l’espace. [À la ligne] la mémoire immédiate est intacte. La mémoire à long terme est marquée par des lacunes</w:t>
      </w:r>
    </w:p>
    <w:p>
      <w:r>
        <w:t>A/2324/2024 - 24/26 - mnésiques. [À la ligne] Le cours de la pensée est marqué par un appauvrissement du contenu du discours au moment de l’entretien, L’expertisé est capable de répondre aux questions et il reste sur le sujet investigué sans digression ». La psychiatre traitante, en hiver 2024, relève quant à elle, dans les « limitations fonctionnelles », sous « cognitif (mémoire et concentration) » : « les capacités attentionnelles et mnésiques du patient sont très altérées. Monsieur rapporte avoir de la peine à rester concentré plus de 10 minutes ainsi qu’à retenir les nouvelles informations si elles ne lui sont pas rappelées par écrit. Afin de tenter de pallier à ses difficultés le patient rapporte étaler au sol toutes ses cartes de rendez-vous afin de les laisser en évidence et ne pas les oublier ». Une telle péjoration, apparemment non négligeable, si elle était confirmée, pourrait être de nature à entraver de manière supplémentaire par rapport à 2017/2018 la capacité de travail de l’intéressé dans une activité adaptée.</w:t>
      </w:r>
    </w:p>
    <w:p>
      <w:r>
        <w:rPr>
          <w:b/>
        </w:rPr>
        <w:t>E. 5.6</w:t>
      </w:r>
    </w:p>
    <w:p>
      <w:r>
        <w:t>En définitive, semble prima facie ressortir de ce qui précède, aux plans somatique et psychiatrique, une lente et progressive dégradation, sur plusieurs années, de l’état de santé du recourant et de ses capacités, dont l’aggravation sur certains points pourrait être notable et de nature à avoir une incidence sur la capacité de travail, étant au demeurant relevé qu’il n’y a pas eu d’expertises médicales depuis sept ans et demi environ et que l’augmentation du traitement médicamenteux au plan psychiatrique par rapport à 2017/2018 pourrait ne pas avoir entièrement compensé la possible péjoration des atteintes psychiques. C’est sur une base insuffisamment établie que l’OAI a écarté, dans sa décision attaquée, une éventuelle modification importante de l’état de santé de l’assuré, sans qu’il soit nécessaire d’examiner les autres griefs du recourant, en particulier au sujet de la question d’un éventuel abattement de 20% sur la base de l’art. 26bis al. 3 RAI (au lieu de 10% pour la décision rendue en automne 2018). Les présentes circonstances rendent nécessaires, conformément à la jurisprudence du Tribunal fédéral, la mise en œuvre d'une expertise par des médecins indépendants selon la procédure de l'art. 44 LPGA ou une expertise judiciaire.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w:t>
      </w:r>
    </w:p>
    <w:p>
      <w:r>
        <w:t>A/2324/2024 - 25/26 -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Dans le cas présent, l'intimé s'est contenté de recevoir les rapports de la médecin généraliste traitante, de la psychiatre traitante et des radiologues, sans examen approfondi, la situation médicale restant ainsi très peu instruite et les avis du SMR ne permettant pas d’écarter des doutes quant à leur valeur probante. La cause doit en conséquence être renvoyée à l’office pour une instruction approfondie, avec en particulier une expertise médicale, à tout le moins au plans orthopédique et psychiatrique, au sujet de toutes les questions pertinentes afférentes à la situation médicale du recourant et à son évolution, notamment sa capacité de travail et ses limitations fonctionnelles, puis nouvelle décision au sujet de son degré d’invalidité et de la quotité de sa rente. Cette instruction complémentaire prendra en compte, par économie de procédure, l'évolution de l'état de fait jusqu'au prononcé de la nouvelle décision qui sera rendue, et elle clarifiera notamment la question de savoir comment fonctionne l’emploi adapté auprès de la FONDATION I______, sans que d’autres mesures d’instruction que l’expertise médicale soient d’emblée exclues.</w:t>
      </w:r>
    </w:p>
    <w:p>
      <w:r>
        <w:rPr>
          <w:b/>
        </w:rPr>
        <w:t>E. 6</w:t>
      </w:r>
    </w:p>
    <w:p>
      <w:r>
        <w:t>Vu ce qui précède, le recours sera partiellement admis, la décision querellée annulée et la cause renvoyée à l'intimé pour instruction complémentaire, avec notamment une expertise médicale bidisciplinaire ou pluridisciplinaire, aux plans à tout le moins orthopédique et psychiatrique, puis nouvelle décision. Étant donné qu'il s'agit en l'occurrence d'une révision, il est souhaitable que, dans la mesure du possible, soient mandatés le ou les mêmes experts qu’en 2017.</w:t>
      </w:r>
    </w:p>
    <w:p>
      <w:r>
        <w:rPr>
          <w:b/>
        </w:rPr>
        <w:t>E. 7</w:t>
      </w:r>
    </w:p>
    <w:p>
      <w:r>
        <w:t>Le recourant obtenant pour une part importante gain de cause et étant assisté d’un conseil,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A/2324/2024 - 26/26 -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