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ATAS/461/2024 vom 17. Juni 2024</w:t>
      </w:r>
    </w:p>
    <w:p>
      <w:r>
        <w:t>GE Cour de justice, 2024-06-17, FR</w:t>
      </w:r>
    </w:p>
    <w:p>
      <w:r>
        <w:rPr>
          <w:b/>
        </w:rPr>
        <w:t xml:space="preserve">Quelle: </w:t>
      </w:r>
      <w:r>
        <w:t>https://mcp.opencaselaw.ch/entscheid/ge_gerichte_ATAS_461_2024</w:t>
      </w:r>
    </w:p>
    <w:p>
      <w:r>
        <w:t>FR: GE_GERICHTE ATAS/461/2024 du 17 juin 2024</w:t>
      </w:r>
    </w:p>
    <w:p>
      <w:r>
        <w:t>IT: GE_GERICHTE ATAS/461/2024 del 17 giugno 2024</w:t>
      </w:r>
    </w:p>
    <w:p>
      <w:pPr>
        <w:pStyle w:val="Heading2"/>
      </w:pPr>
      <w:r>
        <w:t>Erwägungen</w:t>
      </w:r>
    </w:p>
    <w:p>
      <w:r>
        <w:rPr>
          <w:b/>
        </w:rPr>
        <w:t>E. 1</w:t>
      </w:r>
    </w:p>
    <w:p>
      <w:r>
        <w:t>Le 1er janvier 2022, sont entrées en vigueur les modifications de la LAI du 19 juin 2020 (développement continu de l’AI ; RO 2021 705). En cas de changement de règles de droit, la législation applicable reste, en principe, celle en vigueur au moment où les faits juridiquement déterminants se sont produits et le juge se fonde, en règle générale, sur l'état de fait réalisé à la date déterminante de la décision litigieuse (ATF 144 V 210 consid. 4.3.1 ; ATF 132 V 215 consid. 3.1.1 et les références). En l’occurrence, la décision querellée a été rendue antérieurement au 1er janvier 2022, de sorte que les dispositions légales applicables seront citées dans leur ancienne teneur.</w:t>
      </w:r>
    </w:p>
    <w:p>
      <w:r>
        <w:rPr>
          <w:b/>
        </w:rPr>
        <w:t>E. 2</w:t>
      </w:r>
    </w:p>
    <w:p>
      <w:r>
        <w:t>Le délai de recours est de trente jours (art. 56 LPGA; art. 62 al. 1 de la de loi sur la procédure administrative du 12 septembre 1985 [LPA - E 5 10]). Interjeté dans la forme et le délai prévus par la loi, le recours est prima facie recevable.</w:t>
      </w:r>
    </w:p>
    <w:p>
      <w:r>
        <w:rPr>
          <w:b/>
        </w:rPr>
        <w:t>E. 3</w:t>
      </w:r>
    </w:p>
    <w:p>
      <w:r>
        <w:t>Le litige porte sur le droit de la recourante aux prestations de l’assurance- invalidité.</w:t>
      </w:r>
    </w:p>
    <w:p>
      <w:r>
        <w:rPr>
          <w:b/>
        </w:rPr>
        <w:t>E. 4.1</w:t>
      </w:r>
    </w:p>
    <w:p>
      <w:r>
        <w:t>Avec répercussion sur la capacité de travail (en mentionnant les dates d'apparition)</w:t>
      </w:r>
    </w:p>
    <w:p>
      <w:r>
        <w:rPr>
          <w:b/>
        </w:rPr>
        <w:t>E. 4.2</w:t>
      </w:r>
    </w:p>
    <w:p>
      <w:r>
        <w:t>Sans répercussion sur la capacité de travail (en mentionnant les dates d'apparition)</w:t>
      </w:r>
    </w:p>
    <w:p>
      <w:r>
        <w:rPr>
          <w:b/>
        </w:rPr>
        <w:t>E. 4.2.1</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arrêt du Tribunal fédéral des assurances I 786/04 du 19 janvier 2006 consid. 3.1). En 2017,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s'applique dorénavant à toutes les maladies psychiques. En effet, celles-ci ne peuvent en principe être déterminées ou prouvées sur la base de critères objectifs que de manière limitée.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w:t>
      </w:r>
    </w:p>
    <w:p>
      <w:r>
        <w:t>A/684/2023 - 9/16 - n'est pas le cas, la preuve d'une limitation de la capacité de travail invalidante n'est pas rapportée et l'absence de preuve doit être supportée par la personne concernée (ATF 143 V 409 consid. 4.5 et ATF 143 V 418 consid. 6 et 7).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w:t>
      </w:r>
    </w:p>
    <w:p>
      <w:r>
        <w:rPr>
          <w:b/>
        </w:rPr>
        <w:t>E. 4.2.2</w:t>
      </w:r>
    </w:p>
    <w:p>
      <w:r>
        <w:t>Il convient dorénavant d'évaluer globalement, sur une base individuelle, les capacités fonctionnelles effectives de la personne concernée en tenant compte, d'une part, des facteurs contraignants extérieurs limitant les capacités fonctionnelles et, d'autre part, les potentiels de compensation (ressources), à l’aide des indicateurs developpés par le Tribunal fédéral suivants : Le point de départ est le degré de gravité minimal inhérent au diagnostic. Il doit être rendu vraisemblable compte tenu de l’étiologie et de la pathogenèse de la pathologie déterminante pour le diagnostic. Les constatations relatives aux manifestations concrètes de l’atteinte à la santé diagnostiquée permettent de distinguer les limitations fonctionnelles causées par cette atteinte de celles dues à des facteurs non assurés. Il convient encore d'examiner le succès du traitement et de la réadaptation ou la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La comorbidité psychique ne doit être prise en considération qu’en fonction de son importance concrète dans le cas d’espèce, par exemple pour juger si elle prive l’assuré de ressources. Il est nécessaire de procéder à une approche globale de l’influence du trouble psychique avec l’ensemble des pathologies concomitantes. Un trouble qui, selon la jurisprudence, ne peut pas être invalidant en tant que tel n’est pas une comorbidité, mais doit à la rigueur être pris en considération dans le cadre du diagnostic de la personnalité.</w:t>
      </w:r>
    </w:p>
    <w:p>
      <w:r>
        <w:t>A/684/2023 - 10/16 - Il convient ensuite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Si des difficultés sociales ont directement des conséquences fonctionnelles négatives, elles ne doivent pas être prises en considération. En revanche, le contexte de vie de l’assuré peut lui procurer des ressources mobilisables, par exemple par le biais de son réseau social. Il faut s’assurer qu’une incapacité de travail pour des raisons de santé ne se confond pas avec le chômage non assuré ou avec d’autres difficultés de vie. Il s’agit, encore, de se demander si l’atteinte à la santé limite l’assuré de manière semblable dans son activité professionnelle ou dans l’exécution de ses travaux habituels et dans les autres activités (par exemple, les loisirs). Le critère du retrait social se réfère non seulement aux limitations mais également aux ressources de l’assuré et à sa capacité à les mobiliser. Dans la mesure du possible, il convient de comparer le niveau d’activité sociale de l’assuré avant et après la survenance de l’atteinte à la santé. Il faut examiner ensuite la mesure dans laquelle les traitements sont mis à profit ou alors négligés, pour 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w:t>
      </w:r>
    </w:p>
    <w:p>
      <w:r>
        <w:rPr>
          <w:b/>
        </w:rPr>
        <w:t>E. 4.2.3</w:t>
      </w:r>
    </w:p>
    <w:p>
      <w:r>
        <w:t>Le juge vérifie librement si l’expert médical a exclusivement tenu compte des déficits fonctionnels résultant de l’atteinte à la santé et si son évaluation de l’exigibilité repose sur une base objective. La reconnaissance de l’existence d’une atteinte à la santé psychique suppose la présence d’un diagnostic émanent d’un expert (psychiatre) et s’appuyant selon les règles de l’art sur les critères d’un système de classification reconnu, tel le CIM ou le DSM-IV (ATF 143 V 409 consid. 4.5.2 et 141 V 281 consid. 2.2 et 3.2 ; arrêt du Tribunal fédéral 8C_841/2016 du 30 novembre 2017 consid. 4.5.2). Ce diagnostic doit être justifié médicalement de telle manière que les personnes chargées d’appliquer le droit puissent vérifier que les critères de classification ont été effectivement respectés. Il suppose l’existence de limitations fonctionnelles</w:t>
      </w:r>
    </w:p>
    <w:p>
      <w:r>
        <w:t>A/684/2023 - 11/16 - dans tous les domaines de la vie (tant professionnelle que privée). Les médecins doivent en outre prendre en considération les critères d’exclusion de ce diagnostic retenus par la jurisprudence (ATF 141 V 281 consid. 2.1.1. et 2.2). Ainsi,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difficultés décrites et le comportement observé, l'allégation d'intenses difficultés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(cf. ATF 131 V 49 consid. 1.2).</w:t>
      </w:r>
    </w:p>
    <w:p>
      <w:r>
        <w:rPr>
          <w:b/>
        </w:rPr>
        <w:t>E. 4.3</w:t>
      </w:r>
    </w:p>
    <w:p>
      <w:r>
        <w:t>Depuis quand les différentes atteintes sont-elles présentes ?</w:t>
      </w:r>
    </w:p>
    <w:p>
      <w:r>
        <w:rPr>
          <w:b/>
        </w:rPr>
        <w:t>E. 4.4</w:t>
      </w:r>
    </w:p>
    <w:p>
      <w:r>
        <w:t>Les plaintes sont-elles objectivées ?</w:t>
      </w:r>
    </w:p>
    <w:p>
      <w:r>
        <w:rPr>
          <w:b/>
        </w:rPr>
        <w:t>E. 4.5</w:t>
      </w:r>
    </w:p>
    <w:p>
      <w:r>
        <w:t>Dans quelle mesure les atteintes diagnostiquées limitent-elles les fonctions nécessaires à la gestion du quotidien ? (N’inclure que les déficits fonctionnels émanant des observations qui ont été déterminantes pour le diagnostic de l’atteinte à la santé, en confirmant ou en rejetant des limitations fonctionnelles alléguées par l’assurée).</w:t>
      </w:r>
    </w:p>
    <w:p>
      <w:r>
        <w:t>A/684/2023 - 14/16 -</w:t>
      </w:r>
    </w:p>
    <w:p>
      <w:r>
        <w:rPr>
          <w:b/>
        </w:rPr>
        <w:t>E. 4.6</w:t>
      </w:r>
    </w:p>
    <w:p>
      <w:r>
        <w:t>Y a-t-il exagération des symptômes ou constellation semblable (discordance substantielle entre les douleurs décrites et le comportement observé ou l’anamnèse, allégation d'intenses douleurs dont les caractéristiques demeurent vagues, absence de demande de soins médicaux, plaintes très démonstratives laissant insensible l'expert, allégation de lourds handicaps malgré un environnement psychosocial intact) ?</w:t>
      </w:r>
    </w:p>
    <w:p>
      <w:r>
        <w:rPr>
          <w:b/>
        </w:rPr>
        <w:t>E. 4.7</w:t>
      </w:r>
    </w:p>
    <w:p>
      <w:r>
        <w:t>Dans l’affirmative, considérez-vous que cela suffise à exclure une atteinte à la santé significative ?</w:t>
      </w:r>
    </w:p>
    <w:p>
      <w:r>
        <w:rPr>
          <w:b/>
        </w:rPr>
        <w:t>E. 5</w:t>
      </w:r>
    </w:p>
    <w:p>
      <w:r>
        <w:t>Quelles sont les limitations fonctionnelles ? Indiquer les limitations fonctionnelles en relation avec chaque diagnostic (en mentionnant leur date d’apparition) :</w:t>
      </w:r>
    </w:p>
    <w:p>
      <w:r>
        <w:rPr>
          <w:b/>
        </w:rPr>
        <w:t>E. 5.1</w:t>
      </w:r>
    </w:p>
    <w:p>
      <w:r>
        <w:t>Dans l’activité habituelle,</w:t>
      </w:r>
    </w:p>
    <w:p>
      <w:r>
        <w:rPr>
          <w:b/>
        </w:rPr>
        <w:t>E. 5.2</w:t>
      </w:r>
    </w:p>
    <w:p>
      <w:r>
        <w:t>Dans une activité adaptée.</w:t>
      </w:r>
    </w:p>
    <w:p>
      <w:r>
        <w:rPr>
          <w:b/>
        </w:rPr>
        <w:t>E. 6</w:t>
      </w:r>
    </w:p>
    <w:p>
      <w:r>
        <w:t>Traitement</w:t>
      </w:r>
    </w:p>
    <w:p>
      <w:r>
        <w:rPr>
          <w:b/>
        </w:rPr>
        <w:t>E. 6.1</w:t>
      </w:r>
    </w:p>
    <w:p>
      <w:r>
        <w:t>Quels ont été les traitements entrepris et avec quel succès (évolution et résultats des thérapies) ?</w:t>
      </w:r>
    </w:p>
    <w:p>
      <w:r>
        <w:rPr>
          <w:b/>
        </w:rPr>
        <w:t>E. 6.2</w:t>
      </w:r>
    </w:p>
    <w:p>
      <w:r>
        <w:t>L’assurée a-t-elle fait preuve de résistance à l’égard des traitements proposés ? La compliance est-elle bonne ?</w:t>
      </w:r>
    </w:p>
    <w:p>
      <w:r>
        <w:rPr>
          <w:b/>
        </w:rPr>
        <w:t>E. 6.3</w:t>
      </w:r>
    </w:p>
    <w:p>
      <w:r>
        <w:t>Dans quelle mesure les traitements ont-ils été mis à profit ou négligés ?</w:t>
      </w:r>
    </w:p>
    <w:p>
      <w:r>
        <w:rPr>
          <w:b/>
        </w:rPr>
        <w:t>E. 6.4</w:t>
      </w:r>
    </w:p>
    <w:p>
      <w:r>
        <w:t>Effectuer un dosage sanguin des traitements psychotropes que prend l’assurée.</w:t>
      </w:r>
    </w:p>
    <w:p>
      <w:r>
        <w:rPr>
          <w:b/>
        </w:rPr>
        <w:t>E. 7</w:t>
      </w:r>
    </w:p>
    <w:p>
      <w:r>
        <w:t>Capacité de travail</w:t>
      </w:r>
    </w:p>
    <w:p>
      <w:r>
        <w:rPr>
          <w:b/>
        </w:rPr>
        <w:t>E. 7.1</w:t>
      </w:r>
    </w:p>
    <w:p>
      <w:r>
        <w:t>Mentionner globalement les conséquences des divers diagnostics retenus sur la capacité de travail de l’assurée, en pourcent : a) dans l’activité habituelle, b) dans une activité adaptée.</w:t>
      </w:r>
    </w:p>
    <w:p>
      <w:r>
        <w:rPr>
          <w:b/>
        </w:rPr>
        <w:t>E. 7.2</w:t>
      </w:r>
    </w:p>
    <w:p>
      <w:r>
        <w:t>Dater la survenance de l’incapacité de travail durable, indiquer l'évolution de son taux et décrire son évolution.</w:t>
      </w:r>
    </w:p>
    <w:p>
      <w:r>
        <w:rPr>
          <w:b/>
        </w:rPr>
        <w:t>E. 7.3</w:t>
      </w:r>
    </w:p>
    <w:p>
      <w:r>
        <w:t>Evaluer l’exigibilité, en pourcent, d’une activité lucrative adaptée, indiquer depuis quand une telle activité est exigible et quel est le domaine d’activité adapté.</w:t>
      </w:r>
    </w:p>
    <w:p>
      <w:r>
        <w:rPr>
          <w:b/>
        </w:rPr>
        <w:t>E. 7.4</w:t>
      </w:r>
    </w:p>
    <w:p>
      <w:r>
        <w:t>Décrire les limitations fonctionnelles qui entrent en ligne de compte.</w:t>
      </w:r>
    </w:p>
    <w:p>
      <w:r>
        <w:rPr>
          <w:b/>
        </w:rPr>
        <w:t>E. 7.5</w:t>
      </w:r>
    </w:p>
    <w:p>
      <w:r>
        <w:t>Dire s'il y a une diminution de rendement et la chiffrer.</w:t>
      </w:r>
    </w:p>
    <w:p>
      <w:r>
        <w:t>A/684/2023 - 15/16 -</w:t>
      </w:r>
    </w:p>
    <w:p>
      <w:r>
        <w:rPr>
          <w:b/>
        </w:rPr>
        <w:t>E. 7.6</w:t>
      </w:r>
    </w:p>
    <w:p>
      <w:r>
        <w:t>Si une diminution de rendement est retenue, celle-ci est-elle déjà incluse dans une éventuelle réduction de la capacité de travail ou vient-elle en sus ?</w:t>
      </w:r>
    </w:p>
    <w:p>
      <w:r>
        <w:rPr>
          <w:b/>
        </w:rPr>
        <w:t>E. 7.7</w:t>
      </w:r>
    </w:p>
    <w:p>
      <w:r>
        <w:t>Serait-il possible d’améliorer la capacité de travail par des mesures médicales ? Indiquer quelles seraient les propositions thérapeutiques et leur influence sur la capacité de travail.</w:t>
      </w:r>
    </w:p>
    <w:p>
      <w:r>
        <w:rPr>
          <w:b/>
        </w:rPr>
        <w:t>E. 7.8</w:t>
      </w:r>
    </w:p>
    <w:p>
      <w:r>
        <w:t>Les limitations du niveau d’activité sont-elles uniformes dans tous les domaines (professionnel mais aussi personnel) ? Quel est le niveau d’activité sociale et comment a-t-il évolué depuis la survenance de l’atteinte à la santé ?</w:t>
      </w:r>
    </w:p>
    <w:p>
      <w:r>
        <w:rPr>
          <w:b/>
        </w:rPr>
        <w:t>E. 7.9</w:t>
      </w:r>
    </w:p>
    <w:p>
      <w:r>
        <w:t>Quel est le degré de gravité de chacun des troubles diagnostiqués (faible, moyen, grave) ?</w:t>
      </w:r>
    </w:p>
    <w:p>
      <w:r>
        <w:rPr>
          <w:b/>
        </w:rPr>
        <w:t>E. 7.10</w:t>
      </w:r>
    </w:p>
    <w:p>
      <w:r>
        <w:t>Les troubles psychiques constatés nécessitent-ils une prise en charge spécialisée ?</w:t>
      </w:r>
    </w:p>
    <w:p>
      <w:r>
        <w:rPr>
          <w:b/>
        </w:rPr>
        <w:t>E. 7.11</w:t>
      </w:r>
    </w:p>
    <w:p>
      <w:r>
        <w:t>Est-ce que l’assurée présente un trouble de la personnalité selon les critères diagnostiques des ouvrages de référence ou une altération des capacités inhérentes à la personnalité ?</w:t>
      </w:r>
    </w:p>
    <w:p>
      <w:r>
        <w:rPr>
          <w:b/>
        </w:rPr>
        <w:t>E. 7.12</w:t>
      </w:r>
    </w:p>
    <w:p>
      <w:r>
        <w:t>Si oui, quelles sont ses répercussions fonctionnelles (conscience de soi et de l’autre, appréhension de la réalité et formation du jugement, contrôle des affects et des impulsions, intentionnalité, motivation, notamment) sur la capacité à gérer le quotidien, à travailler et/ou en termes d’adaptation (motivez votre position) ?</w:t>
      </w:r>
    </w:p>
    <w:p>
      <w:r>
        <w:rPr>
          <w:b/>
        </w:rPr>
        <w:t>E. 7.13</w:t>
      </w:r>
    </w:p>
    <w:p>
      <w:r>
        <w:t>De quelles ressources mobilisables l’assurée dispose-t-elle ?</w:t>
      </w:r>
    </w:p>
    <w:p>
      <w:r>
        <w:rPr>
          <w:b/>
        </w:rPr>
        <w:t>E. 7.14</w:t>
      </w:r>
    </w:p>
    <w:p>
      <w:r>
        <w:t>Quel est le contexte social ? L’assurée peut-elle compter sur le soutien de ses proches ?</w:t>
      </w:r>
    </w:p>
    <w:p>
      <w:r>
        <w:rPr>
          <w:b/>
        </w:rPr>
        <w:t>E. 7.15</w:t>
      </w:r>
    </w:p>
    <w:p>
      <w:r>
        <w:t>Pour le cas où il y aurait refus ou mauvaise acceptation d’une thérapie recommandée et accessible : cette attitude doit-elle être attribuée à une incapacité de l’assurée à reconnaître sa maladie ?</w:t>
      </w:r>
    </w:p>
    <w:p>
      <w:r>
        <w:rPr>
          <w:b/>
        </w:rPr>
        <w:t>E. 7.16</w:t>
      </w:r>
    </w:p>
    <w:p>
      <w:r>
        <w:t>Dans l’ensemble, le comportement de l’assurée vous semble-t-il cohérent ?</w:t>
      </w:r>
    </w:p>
    <w:p>
      <w:r>
        <w:rPr>
          <w:b/>
        </w:rPr>
        <w:t>E. 8</w:t>
      </w:r>
    </w:p>
    <w:p>
      <w:r>
        <w:t>Appréciation d’avis médicaux du dossier</w:t>
      </w:r>
    </w:p>
    <w:p>
      <w:r>
        <w:rPr>
          <w:b/>
        </w:rPr>
        <w:t>E. 8.1</w:t>
      </w:r>
    </w:p>
    <w:p>
      <w:r>
        <w:t>Êtes-vous d'accord avec les diagnostics et la capacité de travail retenus par le Dr B______ (rapports des 7 juillet 2020 et 11 décembre 2022) ? si non, pour quels motifs ?</w:t>
      </w:r>
    </w:p>
    <w:p>
      <w:r>
        <w:rPr>
          <w:b/>
        </w:rPr>
        <w:t>E. 8.2</w:t>
      </w:r>
    </w:p>
    <w:p>
      <w:r>
        <w:t>Êtes-vous d’accord avec les conclusions du Dr G______ (rapport du 25 janvier 2023) ? si non, pour quels motifs ?</w:t>
      </w:r>
    </w:p>
    <w:p>
      <w:r>
        <w:rPr>
          <w:b/>
        </w:rPr>
        <w:t>E. 8.3</w:t>
      </w:r>
    </w:p>
    <w:p>
      <w:r>
        <w:t>Êtes-vous d’accord avec les conclusions du SMR (rapports de 30 janvier et 30 mars 2023) ? si non, pour quels motifs ?</w:t>
      </w:r>
    </w:p>
    <w:p>
      <w:r>
        <w:t>A/684/2023 - 16/16 -</w:t>
      </w:r>
    </w:p>
    <w:p>
      <w:r>
        <w:rPr>
          <w:b/>
        </w:rPr>
        <w:t>E. 8.4</w:t>
      </w:r>
    </w:p>
    <w:p>
      <w:r>
        <w:t>Êtes-vous d’accord avec les conclusions du Dr D______ (rapport d’expertise du 1er novembre 2022) ? si non, pour quels motifs ?</w:t>
      </w:r>
    </w:p>
    <w:p>
      <w:r>
        <w:rPr>
          <w:b/>
        </w:rPr>
        <w:t>E. 9</w:t>
      </w:r>
    </w:p>
    <w:p>
      <w:r>
        <w:t>Formuler un pronostic global.</w:t>
      </w:r>
    </w:p>
    <w:p>
      <w:r>
        <w:rPr>
          <w:b/>
        </w:rPr>
        <w:t>E. 10</w:t>
      </w:r>
    </w:p>
    <w:p>
      <w:r>
        <w:t>Faire toute remarque utile et proposition utile. 5. Invite l’expert à déposer, dans les meilleurs délais, un rapport en trois exemplaires à la chambre de céans. 6. Réserve le sort des frais jusqu’à droit jugé au fond.</w:t>
      </w:r>
    </w:p>
    <w:p>
      <w:r>
        <w:t>La greffière</w:t>
      </w:r>
    </w:p>
    <w:p>
      <w:r>
        <w:t>Julia BARRY</w:t>
      </w:r>
    </w:p>
    <w:p>
      <w:r>
        <w:t>La présidente</w:t>
      </w:r>
    </w:p>
    <w:p>
      <w:r>
        <w:t>Catherine TAPPONNIER</w:t>
      </w:r>
    </w:p>
    <w:p>
      <w:r>
        <w:t>Une copie conforme de la présente ordonnance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