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ATAS/461/2018 vom 31. Mai 2018</w:t>
      </w:r>
    </w:p>
    <w:p>
      <w:r>
        <w:t>GE Cour de justice, 2018-05-31, FR</w:t>
      </w:r>
    </w:p>
    <w:p>
      <w:r>
        <w:rPr>
          <w:b/>
        </w:rPr>
        <w:t xml:space="preserve">Quelle: </w:t>
      </w:r>
      <w:r>
        <w:t>https://mcp.opencaselaw.ch/entscheid/ge_gerichte_ATAS_461_2018</w:t>
      </w:r>
    </w:p>
    <w:p>
      <w:r>
        <w:t>FR: GE_GERICHTE ATAS/461/2018 du 31 mai 2018</w:t>
      </w:r>
    </w:p>
    <w:p>
      <w:r>
        <w:t>IT: GE_GERICHTE ATAS/461/2018 del 31 maggio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A/43/2018 - 10/18 -</w:t>
      </w:r>
    </w:p>
    <w:p>
      <w:r>
        <w:rPr>
          <w:b/>
        </w:rPr>
        <w:t>E. 2</w:t>
      </w:r>
    </w:p>
    <w:p>
      <w:r>
        <w:t>Interjeté dans les délai et la forme prescrits par la loi, le recours est recevable, compte tenu de la suspension des délais entre le 18 décembre et le 2 janvier inclusivement (art. 38 al. 4 let. c et 56ss LPGA).</w:t>
      </w:r>
    </w:p>
    <w:p>
      <w:r>
        <w:rPr>
          <w:b/>
        </w:rPr>
        <w:t>E. 3</w:t>
      </w:r>
    </w:p>
    <w:p>
      <w:r>
        <w:t>Est litigieuse la question de savoir si le recourant peut prétendre à une rente d’invalidité.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Dans son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w:t>
      </w:r>
    </w:p>
    <w:p>
      <w:r>
        <w:t>A/43/2018 - 11/18 - prédéfini. L’évaluation doit être effectuée sur la base d’un catalogue d’indicateurs de gravité et de cohérence.</w:t>
      </w:r>
    </w:p>
    <w:p>
      <w:r>
        <w:rPr>
          <w:b/>
        </w:rPr>
        <w:t>E. 7</w:t>
      </w:r>
    </w:p>
    <w:p>
      <w:r>
        <w:t>Dans la catégorie "degré de gravité fonctionnel", notre Haute Cour distingue entre le complexe "atteinte à la santé" avec trois sous-catégories, le complexe "personnalité" et le complexe "environnement social".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w:t>
      </w:r>
    </w:p>
    <w:p>
      <w:r>
        <w:t>A/43/2018 - 12/18 -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w:t>
      </w:r>
    </w:p>
    <w:p>
      <w:r>
        <w:rPr>
          <w:b/>
        </w:rPr>
        <w:t>E. 8</w:t>
      </w:r>
    </w:p>
    <w:p>
      <w:r>
        <w:t>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w:t>
      </w:r>
    </w:p>
    <w:p>
      <w:r>
        <w:rPr>
          <w:b/>
        </w:rPr>
        <w:t>E. 9</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w:t>
      </w:r>
    </w:p>
    <w:p>
      <w:r>
        <w:t>A/43/2018 - 13/18 - 193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rPr>
          <w:b/>
        </w:rPr>
        <w:t>E. 10</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A/43/2018 - 14/18 -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w:t>
      </w:r>
    </w:p>
    <w:p>
      <w:r>
        <w:rPr>
          <w:b/>
        </w:rPr>
        <w:t>E. 12</w:t>
      </w:r>
    </w:p>
    <w:p>
      <w:r>
        <w:t>a. En l’occurrence, le recourant a fait l’objet d’un examen clinique rhumatologique par le Dr I_____ du SMR. Celui-ci n’émet aucun diagnostic avec répercussion sur la capacité de travail, si bien qu’il considère que la capacité de travail du recourant est entière. À l’examen clinique, celui-ci présente essentiellement des autolimitations dans le cadre de plaintes subjectives (douleurs diffuses du bras, de l’épaule, de la nuque et de la région temporale du côté droit). Ces autolimitations sont intermittentes, en particulier en phase d’examen, et inexistantes lorsque l’assuré ne se sent pas observé. Même lorsque le membre n’est pas stimulé, le recourant se plaint de déclenchement de douleurs dans le bras droit. Il dit aussi qu’un simple mouvement de flexion/extension des chevilles les augmente. Alors que le recourant ne produit aucun effort aux quatre membres lors de l’évaluation de la force, il parvient à se lever et à marcher sans la moindre faiblesse. Enfin, la diminution de la sensibilité tactile sur l’ensemble du bras droit, avec conservation des modalités fines de la sensibilité, ne correspond pas à une atteinte neurologique, mais plutôt à un trouble fonctionnel. Concernant l’impotence fonctionnelle de l’épaule droite, elle n’est pas expliquée par les discrets signes de tendinopathie. Au demeurant, cette impotence n’est plus présente lorsque l’assuré ne se sent pas observé. Il y a en outre de nombreuses incohérences lors de l’examen dans le cadre d’un comportement douloureux avec des signes clairs d’amplification. Le Dr I_____ invoque ainsi une simulation d’une impotence du membre supérieur droit. Enfin, les informations fournies par le recourant pour évaluer ses ressources psychiques ne sont pas fiables. Le fait est qu’il accompagne régulièrement sa fille à l’école, se rend à l’église et fréquente des personnes de sa paroisse suggère qu’il n’est pas aussi handicapé qu’il le prétend. b. Ce rapport d’examen repose sur la connaissance du dossier médical complet, prend en compte les plaintes du recourant et contient un examen clinique approfondi. Ses conclusions sont cohérentes et convaincantes.</w:t>
      </w:r>
    </w:p>
    <w:p>
      <w:r>
        <w:t>A/43/2018 - 15/18 - Les incohérences à l'examen clinique sont également confirmées par l'examen à la consultation spécialisée du rachis. En effet, dans leur rapport du 27 mars 2017, les médecins de cette consultation constatent qu'il est impossible de tester la mobilité de la nuque et des lombaires et que la force est ininterprétable, tous les tests étant douloureux à la nuque et aux bras avec un patient qui ne résiste pas et n'essaye pas de faire les mouvements indiqués. Même le testing de la force des mains et des pieds est douloureux à la nuque. c. Le recourant semble reprocher au médecin du SMR de manquer d'impartialité, dès lors que celui-ci croyait l'avoir vu dans un grand-magasin en utilisant les deux bras. Cependant, le fait de rapporter un évènement, même s'il est en défaveur de l'assuré, ne constitue pas une preuve de partialité. Une telle observation est du même ordre que celle constatant que l'assuré est handicapé dans une moindre mesure lorsqu'il ne se croit pas observé. Ces constatations ne peuvent en principe être interprétées comme une malveillance à l'égard de l'assuré. A défaut, le rapport médical ou l'expertise serait lacunaire, le médecin ne pouvant plus s'exprimer librement par peur d'être considéré comme partial. Au demeurant, le rapport d'examen du SMR est rédigé dans des termes très neutres qui ne permettent pas de déceler un parti pris. Enfin, le Dr I_____ a un témoin de ses observations. Le recourant met également en cause la valeur probante du rapport d’examen du SMR du fait que le Dr E______ relève des cervico-brachialgies droites invalidantes et importantes. Toutefois, concernant la cause de ses douleurs, avec perte de la sensibilité et de la force du membre supérieur droit et avec des épisodes aigus de faiblesse des quatre membres, ce médecin qualifie cette atteinte de diffuse et déclare que son origine reste peu claire. Le bilan large effectué aux HUG ne montre pas de signe d’aggravation lésionnelle tant au niveau cervical qu’au niveau cérébral. Les symptômes présentés par le recourant au niveau du bras droit, surtout les douleurs, pourraient s’expliquer par une composante d’atteinte séquellaire probablement médullaire. Toutefois, la faiblesse des quatre membres est de type psychosomatique, selon ce médecin. Il ne peut pas non plus être considéré que les atteintes du recourant relèvent du domaine de la neurologie, comme le recourant le fait valoir, de sorte qu'il y aurait lieu de le soumettre à une expertise par un neurologue. En effet, aucune anomalie n'a été décelée au niveau neurologique et si le Dr E______ déclare que la tétraparésie a un caractère fonctionnel, cela veut précisément dire qu'elle n'a pas une cause neurologique. d. Il ressort donc de cette appréciation que l’origine des douleurs et de la faiblesse alléguées, lesquelles sont au demeurant contredites par le comportement du recourant lorsqu’il ne se croit pas observé, n’est pas connue. Ainsi, ces douleurs pourraient tout au plus justifier le diagnostic psychiatrique de troubles somatoformes douloureux.</w:t>
      </w:r>
    </w:p>
    <w:p>
      <w:r>
        <w:t>A/43/2018 - 16/18 - Toutefois, à l’évidence, les critères du Tribunal fédéral pour attribuer un caractère invalidant à la symptomatologie psychosomatique ne sont pas remplis. En effet, le caractère invalidant doit être nié lorsque les limitations fonctionnelles résultent d’une exagération des symptômes ou d’une constellation semblable, tels qu’une discordance entre les douleurs décrites, le comportement observé et l’allégation d’intenses douleurs dont les caractéristiques demeurent vagues. Or, le recourant accumule de telles discordances, comme cela ressort des constatations du Dr I_____. Il est à cet égard également à relever qu'il a tenté d’obtenir des prestations de l’assureur-accidents, en prétendant avoir subi un accident le 26 avril 2015 dans son dernier et unique emploi, ce qui a été formellement nié par ses collègues et l'employeur. Il a même essayé de soudoyer un des témoins, comme cela ressort de la décision du 17 juin 2016 figurant dans le dossier de l'intimé, ainsi que des faits de l’arrêt rendu le 22 juin 2017 par la chambre de céans. Au vu de ses déclarations contradictoires et invraisemblables, il a été condamné à une amende pour téméraire plaideur par la chambre de céans. Ces faits contribuent à rendre les déclarations du recourant peu crédibles. Partant, même si un trouble somatoforme douloureux devait être admis, le caractère invalidant d'un tel trouble devrait de toute manière être nié. d. En ce qui concerne les troubles psychiatriques, comme exposé ci-dessus, le caractère invalidant des troubles psychiques doit dorénavant être évalué sur la base des mêmes critères applicables à l’appréciation du caractère invalidant d’un trouble somatoforme. Or, comme il vient d’être exposé, un critère d’exclusion de ce caractère invalidant est en l’espèce rempli, de sorte que les éventuels troubles psychiques allégués ne pourraient en principe pas être reconnus comme étant incapacitants. À cet égard, il n'apparaît pas que le comportement du recourant, à savoir les incohérences constatées, soient la conséquence d'un trouble psychique. Ses plaintes sont uniquement subjectives et ne sont étayées ni par les faits ni par l'anamnèse, laquelle est au demeurant particulièrement pauvre et ne permet pas de restituer le parcours de vie du recourant, si ce n'est qu'il a travaillé dans l'usine de textile de son père en Syrie, que son épouse y était enseignante et que ses parents vivent actuellement en Turquie. Il n'y a en particulier pas d'éléments sur ses sentiments et son vécu psychique. En ce qu'il est fait référence à une situation psycho-sociale difficile, il convient de relever qu’il ressort du rapport d'examen du SMR que le recourant vit avec sa famille dans un appartement de cinq pièces à Meyrin et qu'il est soutenu par l'Hospice général, si bien que sa situation matérielle est certes modeste, mais non pas catastrophique. Par ailleurs, il est bien intégré dans la paroisse et s'occupe beaucoup des enfants. Il vient en outre d'être père d'un troisième enfant. Ainsi, il bénéficie du soutien de son réseau social. Certes, selon la Dresse M_____, le recourant présente par moment des idées délirantes de persécution, ce qui lui a fait poser le diagnostic de trouble de la personnalité paranoïaque. Toutefois, cela n'a été observé par aucun autre médecin ni par la chambre de céans lors de l'audition du recourant. À l'audience du 17 mai</w:t>
      </w:r>
    </w:p>
    <w:p>
      <w:r>
        <w:t>A/43/2018 - 17/18 - 2018, le recourant ne s'est pas non plus plaint de la maîtresse de son fils et a déclaré au contraire que celle-ci lui a fait part de ce que son fils allait beaucoup mieux. Il a uniquement mentionné un malentendu avec la maîtresse. Au demeurant, rien n'indique que cet éventuel trouble de la personnalité affecte la capacité de travail. En effet, les occupations du recourant ne paraissent pas compatibles avec le comportement d'une personne souffrant de troubles psychiques notables, dès lors qu'il amène son fils à l'école, s'occupent de ses enfants, est bien intégré dans la paroisse et parfois invité par des paroissiens. Le critère de la cohérence exigé dans la jurisprudence du Tribunal fédéral n'est ainsi pas rempli. Par conséquent, l'existence de troubles psychiques perturbant le fonctionnement social du recourant et, partant, sa capacité de travail n'est pas vraisemblable. Cela étant, il n’y a pas lieu d’instruire plus loin si le recourant souffre d’un trouble de la personnalité paranoïaque et présente des idées délirantes de persécution.</w:t>
      </w:r>
    </w:p>
    <w:p>
      <w:r>
        <w:rPr>
          <w:b/>
        </w:rPr>
        <w:t>E. 13</w:t>
      </w:r>
    </w:p>
    <w:p>
      <w:r>
        <w:t>Au vu de ce qui précède, le recours sera rejeté.</w:t>
      </w:r>
    </w:p>
    <w:p>
      <w:r>
        <w:rPr>
          <w:b/>
        </w:rPr>
        <w:t>E. 14</w:t>
      </w:r>
    </w:p>
    <w:p>
      <w:r>
        <w:t>Dans la mesure où le recourant succombe, un émolument de CHF 500.- est mis à sa charge (art. 69 al. 1bis LAI).</w:t>
      </w:r>
    </w:p>
    <w:p>
      <w:r>
        <w:t>A/43/2018 - 18/18 -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