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ATAS/460/2024 vom 17. Juni 2024</w:t>
      </w:r>
    </w:p>
    <w:p>
      <w:r>
        <w:t>GE Cour de justice, 2024-06-17, FR</w:t>
      </w:r>
    </w:p>
    <w:p>
      <w:r>
        <w:rPr>
          <w:b/>
        </w:rPr>
        <w:t xml:space="preserve">Quelle: </w:t>
      </w:r>
      <w:r>
        <w:t>https://mcp.opencaselaw.ch/entscheid/ge_gerichte_ATAS_460_2024</w:t>
      </w:r>
    </w:p>
    <w:p>
      <w:r>
        <w:t>FR: GE_GERICHTE ATAS/460/2024 du 17 juin 2024</w:t>
      </w:r>
    </w:p>
    <w:p>
      <w:r>
        <w:t>IT: GE_GERICHTE ATAS/460/2024 del 17 giugno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3.1</w:t>
      </w:r>
    </w:p>
    <w:p>
      <w:r>
        <w:t>Le 1er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w:t>
      </w:r>
    </w:p>
    <w:p>
      <w:r>
        <w:t>A/1888/2023 - 7/20 -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du 8 février 2023 consid. 2.2.2).</w:t>
      </w:r>
    </w:p>
    <w:p>
      <w:r>
        <w:rPr>
          <w:b/>
        </w:rPr>
        <w:t>E. 3.2</w:t>
      </w:r>
    </w:p>
    <w:p>
      <w:r>
        <w:t>En l’occurrence, la décision litigieuse a été rendue après le 1er janvier 2022, mais la modification des circonstances alléguée par le recourant serait survenue avant cette date, par conséquent, les dispositions applicables seront citées dans leur teneur en vigueur jusqu’au 31 décembre 2021.</w:t>
      </w:r>
    </w:p>
    <w:p>
      <w:r>
        <w:rPr>
          <w:b/>
        </w:rPr>
        <w:t>E. 4</w:t>
      </w:r>
    </w:p>
    <w:p>
      <w:r>
        <w:t>Le litige porte sur le droit du recourant à une rente entière d’invalidité, plus particulièrement sur sa capacité de travail et son évolution depuis la dernière décision entrée en force qui lui octroyait une rente entière dès 1er avril 2019 et une demi-rente dès le 1er mars 2020. Le recourant se plaint essentiellement d’une aggravation de son état de santé sur le plan psychique dès 2021, suite au départ de son épouse et de leurs enfants du domicile familial.</w:t>
      </w:r>
    </w:p>
    <w:p>
      <w:r>
        <w:rPr>
          <w:b/>
        </w:rPr>
        <w:t>E. 4.1</w:t>
      </w:r>
    </w:p>
    <w:p>
      <w:r>
        <w:t>Avec répercussion sur la capacité de travail (en mentionnant les dates d'apparition)</w:t>
      </w:r>
    </w:p>
    <w:p>
      <w:r>
        <w:rPr>
          <w:b/>
        </w:rPr>
        <w:t>E. 4.2</w:t>
      </w:r>
    </w:p>
    <w:p>
      <w:r>
        <w:t>L’état de santé de l’assuré s’est-il aggravé ou amélioré par rapport à celui qu’il était au moment de la dernière décision entrée en force, soit le 18 septembre 2020 (prière de motiver votre réponse).</w:t>
      </w:r>
    </w:p>
    <w:p>
      <w:r>
        <w:rPr>
          <w:b/>
        </w:rPr>
        <w:t>E. 4.3</w:t>
      </w:r>
    </w:p>
    <w:p>
      <w:r>
        <w:t>Sans répercussion sur la capacité de travail (en mentionnant les dates d'apparition)</w:t>
      </w:r>
    </w:p>
    <w:p>
      <w:r>
        <w:rPr>
          <w:b/>
        </w:rPr>
        <w:t>E. 4.4</w:t>
      </w:r>
    </w:p>
    <w:p>
      <w:r>
        <w:t>Quel est le degré de gravité de chacun des troubles diagnostiqués (faible, moyen, grave) ?</w:t>
      </w:r>
    </w:p>
    <w:p>
      <w:r>
        <w:rPr>
          <w:b/>
        </w:rPr>
        <w:t>E. 4.5</w:t>
      </w:r>
    </w:p>
    <w:p>
      <w:r>
        <w:t>Depuis quand les différentes atteintes sont-elles présentes ?</w:t>
      </w:r>
    </w:p>
    <w:p>
      <w:r>
        <w:t>A/1888/2023 - 18/20 -</w:t>
      </w:r>
    </w:p>
    <w:p>
      <w:r>
        <w:rPr>
          <w:b/>
        </w:rPr>
        <w:t>E. 4.6</w:t>
      </w:r>
    </w:p>
    <w:p>
      <w:r>
        <w:t>Les plaintes sont-elles objectivées ?</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Dans l’ensemble, le comportement de l’assuré vous semble-t-il cohérent ? 5. Quelles sont les limitations fonctionnelles ? Indiquer les limitations fonctionnelles en relation avec chaque diagnostic psychiatrique (en mentionnant leur date d’apparition) :</w:t>
      </w:r>
    </w:p>
    <w:p>
      <w:r>
        <w:rPr>
          <w:b/>
        </w:rPr>
        <w:t>E. 5.1</w:t>
      </w:r>
    </w:p>
    <w:p>
      <w:r>
        <w:t>Dans l’activité habituelle ?</w:t>
      </w:r>
    </w:p>
    <w:p>
      <w:r>
        <w:rPr>
          <w:b/>
        </w:rPr>
        <w:t>E. 5.2</w:t>
      </w:r>
    </w:p>
    <w:p>
      <w:r>
        <w:t>Dans une activité adaptée ?</w:t>
      </w:r>
    </w:p>
    <w:p>
      <w:r>
        <w:rPr>
          <w:b/>
        </w:rPr>
        <w:t>E. 5.3</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w:t>
      </w:r>
    </w:p>
    <w:p>
      <w:r>
        <w:rPr>
          <w:b/>
        </w:rPr>
        <w:t>E. 5.4</w:t>
      </w:r>
    </w:p>
    <w:p>
      <w:r>
        <w:t>Les limitations du niveau d’activité sont-elles uniformes dans tous les domaines (professionnel mais aussi personnel) ? Quel est le niveau d’activité sociale et comment a-t-il évolué depuis la survenance de l’atteinte à la santé ?</w:t>
      </w:r>
    </w:p>
    <w:p>
      <w:r>
        <w:rPr>
          <w:b/>
        </w:rPr>
        <w:t>E. 5.4.1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5.4.2</w:t>
      </w:r>
    </w:p>
    <w:p>
      <w:r>
        <w:t>Il convient dorénavant d'évaluer globalement, sur une base individuelle, les capacités fonctionnelles effectives de la personne concernée en tenant compte, d'une part, des facteurs contraignants extérieurs limitant les capacités</w:t>
      </w:r>
    </w:p>
    <w:p>
      <w:r>
        <w:t>A/1888/2023 - 10/20 -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w:t>
      </w:r>
    </w:p>
    <w:p>
      <w:r>
        <w:t>A/1888/2023 - 11/20 -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w:t>
      </w:r>
    </w:p>
    <w:p>
      <w:r>
        <w:rPr>
          <w:b/>
        </w:rPr>
        <w:t>E. 5.4.3</w:t>
      </w:r>
    </w:p>
    <w:p>
      <w:r>
        <w:t>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 3.2 ;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w:t>
      </w:r>
    </w:p>
    <w:p>
      <w:r>
        <w:t>A/1888/2023 - 12/20 -</w:t>
      </w:r>
    </w:p>
    <w:p>
      <w:r>
        <w:rPr>
          <w:b/>
        </w:rPr>
        <w:t>E. 5.5</w:t>
      </w:r>
    </w:p>
    <w:p>
      <w:r>
        <w:t>Quelle sont les limitations globales de l’assurée (en tenant compte des conclusions de l’expert rhumatologue, le Dr E______, du 7 décembre 2022. a) dans l’activité habituelle, b) dans une activité adaptée. 6. Traitement</w:t>
      </w:r>
    </w:p>
    <w:p>
      <w:r>
        <w:rPr>
          <w:b/>
        </w:rPr>
        <w:t>E. 5.6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5.7</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w:t>
      </w:r>
    </w:p>
    <w:p>
      <w:r>
        <w:t>A/1888/2023 - 14/20 -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6.1</w:t>
      </w:r>
    </w:p>
    <w:p>
      <w:r>
        <w:t>Quels ont été les traitements entrepris et avec quel succès (évolution et résultats des thérapies) ?</w:t>
      </w:r>
    </w:p>
    <w:p>
      <w:r>
        <w:rPr>
          <w:b/>
        </w:rPr>
        <w:t>E. 6.2</w:t>
      </w:r>
    </w:p>
    <w:p>
      <w:r>
        <w:t>L’assuré a-t-il fait preuve de résistance à l’égard des traitements proposés ? Qualifier la compliance ?</w:t>
      </w:r>
    </w:p>
    <w:p>
      <w:r>
        <w:rPr>
          <w:b/>
        </w:rPr>
        <w:t>E. 6.2.1</w:t>
      </w:r>
    </w:p>
    <w:p>
      <w:r>
        <w:t>Le Dr F______ a émis de sérieux doutes sur la compliance médicamenteuse du recourant, car il prenait son antidépresseur dans l’après-midi, alors que celui-ci avait des effets stimulants. Dans la mesure où le recourant avait indiqué à l’expert qu’il prenait le Cymbalta pour calmer ses angoisses, il a donné une explication crédible à ce sujet, de sorte qu’il apparaît discutable de retenir des doutes sur sa compliance pour ce motif. De même, le fait qu’il ne prenait pas tous les jours un somnifère tel que le Stilnox, qui est utilisé pour les insomnies sévères et qui est déconseillé à long terme (www.creapharma.ch/medicaments-suisse/stilnox) ne permettait pas à l’expert de retenir une absence de compliance, sans plus de motivation. Le recourant a d’ailleurs expliqué à la chambre de céans que s’il prenait un somnifère, il n’arrivait pas à se lever à 8h et qu’il loupait souvent ses rendez-vous médicaux quand ils étaient le matin, ce qui pouvait expliquer qu’il évite d’en prendre.</w:t>
      </w:r>
    </w:p>
    <w:p>
      <w:r>
        <w:rPr>
          <w:b/>
        </w:rPr>
        <w:t>E. 6.2.2</w:t>
      </w:r>
    </w:p>
    <w:p>
      <w:r>
        <w:t>L’expert a indiqué que les consultations avec la Dre D______ n’étaient pas régulières dans son « appréciation du cas, » et qu’elles oscillaient entre tous les 15 jours et un mois, ce qui apparaît contraire à ce qu’il avait noté précédemment « sous habitudes », à savoir que la fréquence des consultations avec la Dre D______ était d’une fois tous les quinze jours jusqu’à leur espacement récent à un mois. La fréquence des consultations n’apparaît ainsi pas irrégulière.</w:t>
      </w:r>
    </w:p>
    <w:p>
      <w:r>
        <w:rPr>
          <w:b/>
        </w:rPr>
        <w:t>E. 6.2.3</w:t>
      </w:r>
    </w:p>
    <w:p>
      <w:r>
        <w:t>Les rapports établis les 29 novembre 2021 et 18 avril 2022 par la Dre D______ doivent se voir reconnaître une certaine force probante, dès lors que ce médecin suit le recourant de manière régulière, étant rappelé que l’intimé s’est fondé sur l’appréciation de la Dre D______ pour retenir dans sa décision du 18 septembre 2020. Ils remettent suffisamment en cause le rapport de l’expert psychiatre pour qu’il se justifie de faire procéder à une nouvelle expertise psychiatrique.</w:t>
      </w:r>
    </w:p>
    <w:p>
      <w:r>
        <w:t>A/1888/2023 - 16/20 -</w:t>
      </w:r>
    </w:p>
    <w:p>
      <w:r>
        <w:rPr>
          <w:b/>
        </w:rPr>
        <w:t>E. 6.3</w:t>
      </w:r>
    </w:p>
    <w:p>
      <w:r>
        <w:t>Dans quelle mesure les traitements ont-ils été mis à profit ou négligés ?</w:t>
      </w:r>
    </w:p>
    <w:p>
      <w:r>
        <w:t>A/1888/2023 - 19/20 -</w:t>
      </w:r>
    </w:p>
    <w:p>
      <w:r>
        <w:rPr>
          <w:b/>
        </w:rPr>
        <w:t>E. 6.4</w:t>
      </w:r>
    </w:p>
    <w:p>
      <w:r>
        <w:t>Les troubles psychiques constatés nécessitent-ils une prise en charge spécialisée ?</w:t>
      </w:r>
    </w:p>
    <w:p>
      <w:r>
        <w:rPr>
          <w:b/>
        </w:rPr>
        <w:t>E. 6.5</w:t>
      </w:r>
    </w:p>
    <w:p>
      <w:r>
        <w:t>Nécessitent-ils un traitement psychotrope ? si oui, effectuer un dosage sanguin.</w:t>
      </w:r>
    </w:p>
    <w:p>
      <w:r>
        <w:rPr>
          <w:b/>
        </w:rPr>
        <w:t>E. 6.6</w:t>
      </w:r>
    </w:p>
    <w:p>
      <w:r>
        <w:t>Pour le cas où il y aurait refus ou mauvaise acceptation d’une thérapie recommandée et accessible : cette attitude doit-elle être attribuée à une incapacité de l’assuré à reconnaître sa maladie ou à une autre raison ?</w:t>
      </w:r>
    </w:p>
    <w:p>
      <w:r>
        <w:rPr>
          <w:b/>
        </w:rPr>
        <w:t>E. 7</w:t>
      </w:r>
    </w:p>
    <w:p>
      <w:r>
        <w:t>Ressources</w:t>
      </w:r>
    </w:p>
    <w:p>
      <w:r>
        <w:rPr>
          <w:b/>
        </w:rPr>
        <w:t>E. 7.1</w:t>
      </w:r>
    </w:p>
    <w:p>
      <w:r>
        <w:t>De quelles ressources mobilisables l’assuré dispose-t-il ? (en tenant compte des conclusions du Dr E______).</w:t>
      </w:r>
    </w:p>
    <w:p>
      <w:r>
        <w:rPr>
          <w:b/>
        </w:rPr>
        <w:t>E. 7.2</w:t>
      </w:r>
    </w:p>
    <w:p>
      <w:r>
        <w:t>Est-ce que l’assuré présente un trouble de la personnalité selon les critères diagnostiques des ouvrages de référence ou une altération des capacités inhérentes à la personnalité ?</w:t>
      </w:r>
    </w:p>
    <w:p>
      <w:r>
        <w:rPr>
          <w:b/>
        </w:rPr>
        <w:t>E. 7.3</w:t>
      </w:r>
    </w:p>
    <w:p>
      <w:r>
        <w:t>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w:t>
      </w:r>
    </w:p>
    <w:p>
      <w:r>
        <w:rPr>
          <w:b/>
        </w:rPr>
        <w:t>E. 7.4</w:t>
      </w:r>
    </w:p>
    <w:p>
      <w:r>
        <w:t>Quel est le contexte social ? L’assuré peut-elle compter sur le soutien de ses proches ?</w:t>
      </w:r>
    </w:p>
    <w:p>
      <w:r>
        <w:rPr>
          <w:b/>
        </w:rPr>
        <w:t>E. 8</w:t>
      </w:r>
    </w:p>
    <w:p>
      <w:r>
        <w:t>Capacité de travail</w:t>
      </w:r>
    </w:p>
    <w:p>
      <w:r>
        <w:rPr>
          <w:b/>
        </w:rPr>
        <w:t>E. 8.1</w:t>
      </w:r>
    </w:p>
    <w:p>
      <w:r>
        <w:t>Quelle est la capacité de travail (en lien avec les diagnostics psychiatriques retenus) et son évolution depuis la dernière décision entrée en force, soit le 18 septembre 2020 (prière de motiver votre réponse). a) dans l’activité habituelle, b) dans une activité adaptée.</w:t>
      </w:r>
    </w:p>
    <w:p>
      <w:r>
        <w:rPr>
          <w:b/>
        </w:rPr>
        <w:t>E. 8.2</w:t>
      </w:r>
    </w:p>
    <w:p>
      <w:r>
        <w:t>Évaluer l’exigibilité, en pourcent, d’une activité lucrative adaptée, indiquer depuis quand une telle activité est exigible et quel est le domaine d’activité adapté.</w:t>
      </w:r>
    </w:p>
    <w:p>
      <w:r>
        <w:rPr>
          <w:b/>
        </w:rPr>
        <w:t>E. 8.3</w:t>
      </w:r>
    </w:p>
    <w:p>
      <w:r>
        <w:t>Dire s'il y a une diminution de rendement et la chiffrer.</w:t>
      </w:r>
    </w:p>
    <w:p>
      <w:r>
        <w:rPr>
          <w:b/>
        </w:rPr>
        <w:t>E. 8.4</w:t>
      </w:r>
    </w:p>
    <w:p>
      <w:r>
        <w:t>Si une diminution de rendement est retenue, celle-ci est-elle déjà incluse dans une éventuelle réduction de la capacité de travail ou vient-elle en sus ?</w:t>
      </w:r>
    </w:p>
    <w:p>
      <w:r>
        <w:rPr>
          <w:b/>
        </w:rPr>
        <w:t>E. 8.5</w:t>
      </w:r>
    </w:p>
    <w:p>
      <w:r>
        <w:t>Serait-il possible d’améliorer la capacité de travail par des mesures médicales ? Indiquer quelles seraient les propositions thérapeutiques et leur influence sur la capacité de travail.</w:t>
      </w:r>
    </w:p>
    <w:p>
      <w:r>
        <w:t>A/1888/2023 - 20/20 -</w:t>
      </w:r>
    </w:p>
    <w:p>
      <w:r>
        <w:rPr>
          <w:b/>
        </w:rPr>
        <w:t>E. 8.6</w:t>
      </w:r>
    </w:p>
    <w:p>
      <w:r>
        <w:t>Quelle est de votre point de vue sur la capacité de travail globale de l’assuré, et son évolution depuis la dernière décision entrée en force, soit le 18 septembre 2020, en tenant compte des conclusions du Dr E______) (prière de motiver votre réponse). c) dans l’activité habituelle, d) dans une activité adaptée.</w:t>
      </w:r>
    </w:p>
    <w:p>
      <w:r>
        <w:rPr>
          <w:b/>
        </w:rPr>
        <w:t>E. 8.7</w:t>
      </w:r>
    </w:p>
    <w:p>
      <w:r>
        <w:t>L’état de santé tel qu’il a été retenu dans la dernière décision en force de l’intimé le</w:t>
      </w:r>
    </w:p>
    <w:p>
      <w:r>
        <w:rPr>
          <w:b/>
        </w:rPr>
        <w:t>E. 9</w:t>
      </w:r>
    </w:p>
    <w:p>
      <w:r>
        <w:t>Appréciation d’avis médicaux du dossier</w:t>
      </w:r>
    </w:p>
    <w:p>
      <w:r>
        <w:rPr>
          <w:b/>
        </w:rPr>
        <w:t>E. 9.1</w:t>
      </w:r>
    </w:p>
    <w:p>
      <w:r>
        <w:t>Êtes-vous d'accord avec les diagnostics et la capacité de travail retenus par la Dre D______ (rapports des 29 novembre 2021, 18 avril 2022).</w:t>
      </w:r>
    </w:p>
    <w:p>
      <w:r>
        <w:rPr>
          <w:b/>
        </w:rPr>
        <w:t>E. 9.2</w:t>
      </w:r>
    </w:p>
    <w:p>
      <w:r>
        <w:t>Êtes-vous d'accord avec les diagnostics et la capacité de travail retenus le Dr F______ (rapport du 7 décembre 2022).</w:t>
      </w:r>
    </w:p>
    <w:p>
      <w:r>
        <w:rPr>
          <w:b/>
        </w:rPr>
        <w:t>E. 10</w:t>
      </w:r>
    </w:p>
    <w:p>
      <w:r>
        <w:t>Faire toute remarque et proposition utiles. 5. Invite l’expert à déposer, dans les trois mois dès réception de la mission d’expertise, un rapport en trois exemplaires à la chambre de céans.</w:t>
      </w:r>
    </w:p>
    <w:p>
      <w:r>
        <w:t>La greffière</w:t>
      </w:r>
    </w:p>
    <w:p>
      <w:r>
        <w:t>Julia BARRY</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