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ATAS/460/2022 vom 20. Mai 2022</w:t>
      </w:r>
    </w:p>
    <w:p>
      <w:r>
        <w:t>GE Cour de justice, 2022-05-20, FR</w:t>
      </w:r>
    </w:p>
    <w:p>
      <w:r>
        <w:rPr>
          <w:b/>
        </w:rPr>
        <w:t xml:space="preserve">Quelle: </w:t>
      </w:r>
      <w:r>
        <w:t>https://mcp.opencaselaw.ch/entscheid/ge_gerichte_ATAS_460_2022</w:t>
      </w:r>
    </w:p>
    <w:p>
      <w:r>
        <w:t>FR: GE_GERICHTE ATAS/460/2022 du 20 mai 2022</w:t>
      </w:r>
    </w:p>
    <w:p>
      <w:r>
        <w:t>IT: GE_GERICHTE ATAS/460/2022 del 20 maggio 2022</w:t>
      </w:r>
    </w:p>
    <w:p>
      <w:pPr>
        <w:pStyle w:val="Heading2"/>
      </w:pPr>
      <w:r>
        <w:t>Erwägungen</w:t>
      </w:r>
    </w:p>
    <w:p>
      <w:r>
        <w:rPr>
          <w:b/>
        </w:rPr>
        <w:t>E. 21</w:t>
      </w:r>
    </w:p>
    <w:p>
      <w:r>
        <w:t>novembre et 5 décembre 2019, et avoir pris contact par téléphone avec la psychiatre traitante et le médecin traitant. L’expert n’a retenu aucun diagnostic avec répercussion sur la capacité de travail. Il a en revanche relevé des troubles dépressifs récurrents moyens avec syndrome somatique léger depuis 2011 au présent « sans indice de jurisprudence rempli », un trouble mixte de la personnalité émotionnellement labile de type impulsif et dépendante actuellement non décompensé, trouble « qui n’avait pas empêché l’assuré de gérer son quotidien sans limitation, de travailler à 100 % dans le passé et d’avoir une vie conjugale stable », et des facteurs psychologiques ou comportementaux associés à des troubles ou des maladies classés ailleurs, « sans indice de gravité jurisprudentielle rempli », étant précisé que le diagnostic était probable après les séquelles post-accident. e. L'assuré et l'OAI ont formulé leurs observations par écriture du 19 février 2020, respectivement du 24 février 2020. f. Par courriel du 5 mai 2020, l’OAI a transmis à la chambre de céans un rapport du docteur I______, spécialiste FMH en psychiatrie et psychothérapie, du 24 avril 2020, dans lequel ce dernier a retenu le diagnostic d’épisode dépressif récurrent, épisode actuel sévère avec symptômes psychotiques. La capacité de l'assuré à appliquer des compétences professionnelles était actuellement altérée (0 %) due aux difficultés de s’adapter à une routine et à l’entièreté des symptômes (thymie abaissée, anxiété, capacité de compréhension limitée, difficultés de communication et problèmes de mémoire et d’attention notables). g. Invité à se déterminer, l’OAI a soumis le rapport du Dr I______ au SMR, lequel a considéré, le 9 juin 2020, que ce médecin n’amenait pas de nouveaux éléments médicaux objectifs permettant de remettre en question les conclusions de l’expertise du Dr H______. L’OAI a dès lors maintenu ses conclusions en rejet du recours. h. Par arrêt du 5 mars 2021 (ATAS/182/2021), la chambre de céans a jugé que les conclusions de l'expertise du Dr H______ n'apparaissaient pas convaincantes.</w:t>
      </w:r>
    </w:p>
    <w:p>
      <w:r>
        <w:t>A/707/2018 - 5/19 - Elle a en particulier relevé qu'il était difficilement compréhensible que l’expert soit, d’une part, en mesure de constater que « lors des décompensations, comme durant quelques semaines en 2018 quand [l'assuré] a été hospitalisé, il peut présenter des idées suicidaires actives, voire des idées hétéros agressives dans des contextes de frustration. Durant ces périodes de décompensation, il peut présenter ponctuellement des symptômes d'allure de trouble dépressif sévère avec des symptômes psychotiques, vu son agitation, les idées noires et le fait qu'il se sent persécuté par l'OAI s'il ne reçoit pas une rente », et, d’autre part, de conclure que « cependant, les critères de gravité et de durée de la CIM-10 ne sont pas remplis pour un tel trouble dépressif récurrent sévère ». La description donnée par l’expert paraissait plutôt être compatible avec le diagnostic retenu par les Drs I______ et F______ d’épisode dépressif récurrent, épisode actuel sévère avec symptômes psychotiques. Par ailleurs, alors que l'expert ne retenait aucun diagnostic invalidant, il avait vivement recommandé une réévaluation de la situation dans six à douze mois en fonction de l’évolution, l’état n’étant pas stabilisé. Il estimait ainsi que la capacité de travail pouvait encore être améliorée de façon sensible « dans le sens d’une réadaptation professionnelle et d’une aide à la réinsertion professionnelle après mise en place d’un suivi psychiatrique hebdomadaire avec un travail spécifique sur la question du status algique et des avantages secondaires avec mise en place d’un traitement antidépresseur suffisant avec monitoring sanguin », ce qui paraissait pour le moins contradictoire avec ses conclusions. La chambre de céans a partant ordonné une nouvelle expertise psychiatrique, qu'elle a confiée au docteur J______, spécialiste FMH en psychiatrie et psychothérapie. i. Les 15 mai et 14 juin 2021, le Dr J______ a examiné l'assuré, assisté d'une traductrice, puis, après s'être entretenu avec le Dr I______, a rendu son rapport d'expertise le 24 juillet 2021. L'expert a retenu une dysthymie, sans effet sur la capacité de travail, laquelle était entière dans toute activité adaptée à l'état physique. j. Dans sa détermination du 10 août 2021, l'OAI, se ralliant à l'avis joint du SMR du même jour, a persisté dans ses conclusions. k. Le 23 août 2021, l'assuré a également maintenu ses conclusions. Il a produit un article intitulé « Le Mini-Mental State Examination (MMSE) : un outil pratique pour l'évaluation de l'état cognitif des patients par le clinicien », publié le 12 juin 1999 dans la Presse Médicale, ainsi qu'un rapport du Dr I______ du 10 août 2021. l. Le 6 septembre 2021, l'OAI, se référant à l'avis annexé du SMR du 31 août 2021, a persisté dans sa position, en l'absence d'élément médical objectif permettant de remettre en cause le rapport d'expertise du Dr J______. m. Le 17 septembre 2021, l'assuré a renvoyé la chambre de céans à son écriture du 23 août écoulé.</w:t>
      </w:r>
    </w:p>
    <w:p>
      <w:r>
        <w:t>A/707/2018 - 6/19 - n. Le 29 avril 2022, la chambre de céans a informé les parties qu’elle entendait confier une expertise pluridisciplinaire au docteur K______, spécialiste en rhumatologie, et au docteur L______, spécialiste en psychiatrie et psychothérapie, ainsi qu’à Madame M______, neuropsychologue, au sein du Bureau d’expertises médicales à Montreux, et un délai a été accordé aux parties au 12 mai 2022 pour se déterminer sur les experts, ainsi que sur les questions à leur poser. o. Respectivement les 10 et 12 mai 2022, l’assuré et l’OAI ont indiqué ne pas avoir de motif de récusation à l’encontre des experts proposés. L’OAI a en revanche sollicité qu'une question supplémentaire soit intégrée dans la mission d’expertise. Celle-ci a dès lors été complétée en ce sens. EN DROIT</w:t>
      </w:r>
    </w:p>
    <w:p>
      <w:r>
        <w:t>1. La compétence de la chambre de céans et la recevabilité du recours ont été examinées dans l’ordonnance d’expertise du 23 octobre 2019 ; il n'y a pas lieu d'y revenir ici. 2. À teneur de l'art. 1 al. 1 de la loi fédérale sur l’assurance-invalidité du 19 juin 1959 (LAI - RS 831.20), les dispositions de la loi fédérale sur la partie générale du droit des assurances sociales du 6 octobre 2000 (LPGA - RS 830.1) s'appliquent à l'assurance-invalidité,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82a LPGA).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5. Le litige porte, dans le cadre d'une nouvelle demande de prestations déposée le 12 janvier 2016, sur le droit de l’assuré à une rente d’invalidité et à des mesures professionnelles. 6. Les dispositions légales applicables et la jurisprudence y relative, notamment en cas d'atteintes à la santé psychique, ont déjà été exposées dans l'ordonnance d'expertise précitée, de sorte qu’on peut y renvoyer. La chambre de céans se bornera à rappeler que lorsque l’administration entre en matière sur une nouvelle</w:t>
      </w:r>
    </w:p>
    <w:p>
      <w:r>
        <w:t>A/707/2018 - 7/19 -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w:t>
      </w:r>
    </w:p>
    <w:p>
      <w:r>
        <w:t>A/707/2018 - 8/19 -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w:t>
      </w:r>
    </w:p>
    <w:p>
      <w:r>
        <w:t>A/707/2018 - 9/19 - par conséquent, la violation du principe mentionné (arrêt du Tribunal fédéral 9C_973/2011 du 4 mai 2012 consid. 3.2.1). 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w:t>
      </w:r>
    </w:p>
    <w:p>
      <w:r>
        <w:t>8.1 En l'espèce, il convient d’examiner si l’état de santé du recourant s’est péjoré depuis le rejet de la demande de prestations par décision du 12 septembre 2013, confirmée sur recours par la chambre de céans le 25 novembre 2014. Pour ce faire, il y a lieu de comparer les faits tels qu’ils se présentaient lors de cette décision à ceux prévalant au moment de la décision querellée du 23 janvier 2018. 8.2 À l'époque, le recourant souffrait, avec incidence sur sa capacité de travail, de lombocruralgies droites dans le cadre de discrets troubles statiques et de troubles dégénératifs du rachis avec hernie discale L3-L4 gauche, et de status après petite impaction post-traumatique du plateau supérieur de la L4. Il présentait, sans effet sur sa capacité de travail, des douleurs du coude droit dans le cadre d'un status après contusion du muscle anconé, une obésité avec BMI à 34, des troubles statiques des pieds avec hallux valgus bilatéral débutant et une majoration de symptômes physiques pour des raisons psychologiques. Le recourant, inapte à exercer son activité habituelle d'aide-jardinier depuis la date de son accident, pouvait néanmoins travailler à plein temps dans une activité adaptée, évitant le port régulier de charges supérieures à 5 kg, le travail en porte-à-faux statique prolongé du tronc, l'exposition à des vibrations, et permettant l'alternance des positions assise et debout, à compter du 5 mai 2011, six mois après le traumatisme (rapport bi-disciplinaire des Drs B______ et C______ du 9 avril 2013). 8.3 À l'appui de la décision litigieuse, l'intimé s'est fondé, sur le plan somatique, sur l'avis du SMR du 27 février 2017, lui-même basé sur le rapport du Dr E______ du 22 décembre 2016. L'administration a considéré que le recourant, atteint d'un flexum irréductible du coude droit à 90° apparu après deux arthrolyses</w:t>
      </w:r>
    </w:p>
    <w:p>
      <w:r>
        <w:t>A/707/2018 - 10/19 - réalisées en avril et octobre 2014, suivies d'une nouvelle opération en février 2016, sans amélioration, était apte à exercer à 100 % une activité exclusivement mono-manuelle gauche respectant par ailleurs les limitations fonctionnelles déjà retenues, dès le 1er janvier 2016, début de la longue maladie. 8.3.1 Sur le plan psychique, l'intimé s'est appuyé sur l'avis du SMR du 13 décembre 2017, ainsi que sur le rapport d'expertise du Dr G______ du</w:t>
      </w:r>
    </w:p>
    <w:p>
      <w:r>
        <w:rPr>
          <w:b/>
        </w:rPr>
        <w:t>E. 23</w:t>
      </w:r>
    </w:p>
    <w:p>
      <w:r>
        <w:t>novembre 2017, qui retenait, sans répercussion sur la capacité de travail, un épisode dépressif majeur atypique, une amplification des symptômes et une mauvaise observation au traitement. Dans son ordonnance du 23 octobre 2019, la chambre de céans a nié la valeur probante du rapport du Dr G______, décidé la mise sur pied d’une expertise psychiatrique et mandaté pour ce faire le Dr H______. 8.3.2 Dans son rapport du 23 décembre 2019, le Dr H______ a posé les diagnostics, sans incidence sur la capacité de travail, de troubles dépressifs récurrents moyens avec syndrome somatique et légers depuis 2011 ; de trouble mixte de la personnalité émotionnellement labile de type impulsif et dépendant, actuellement non décompensé ; et de facteurs psychologiques ou comportementaux associés à des troubles ou des maladies classés ailleurs. Le 5 mars 2021, la chambre de céans a écarté la valeur probante de ce rapport et a ordonné une nouvelle expertise psychiatrique, dont elle a confié le mandat au Dr J______. 8.4 Sur la forme, le rapport du Dr J______ du 24 juillet 2021 est fondé sur un examen du recourant, un entretien avec le psychiatre traitant, une analyse du dossier et comprend une anamnèse, une description de la vie quotidienne du recourant, ainsi que les plaintes de celui-ci. 8.4.1 Sur le fond, l'expert retient une dysthymie sans impact sur la capacité de travail. Il conclut de manière certaine ‒ et contradictoire ‒ à l'absence de grave perturbation de la personnalité (rapport du 24 juillet 2021, p. 13), tout en indiquant qu'il était impossible de confirmer ou infirmer l'existence de traits de personnalité pathologiques, motif pris que le recourant ne lui fournissait pas d'informations suffisantes sur sa biographie (p. 10, 16-18), celui-ci se contentant d'affirmer souvent qu'il « ne sait pas », qu'il « a oublié » (p. 4) ou qu'il ne se souvient « de plus rien » (p. 6). Or, le psychiatre traitant, le Dr I______ en particulier, observe un important trouble de la mémoire ; le recourant cherchait les documents pour se rappeler l'âge de ses parents et enfants, la durée de son mariage et la séquence des événements de sa vie. Le Dr I______ fait également état d'une altération cognitive, mentionnant que, selon les tests, le recourant présentait un syndrome dysexécutif modéré à sévère (rapport du 24 avril 2020, p. 2 et 4).</w:t>
      </w:r>
    </w:p>
    <w:p>
      <w:r>
        <w:t>A/707/2018 - 11/19 - Le Dr J______, pour sa part, considère que le comportement du recourant consistant à ne pas répondre aux questions, en alléguant l'amnésie ou la confusion, n'a pas de substrat médical et relève d'un manque de coopération (rapport du</w:t>
      </w:r>
    </w:p>
    <w:p>
      <w:r>
        <w:rPr>
          <w:b/>
        </w:rPr>
        <w:t>E. 24</w:t>
      </w:r>
    </w:p>
    <w:p>
      <w:r>
        <w:t>juillet 2021, p. 15). Les plaintes de celui-ci (troubles cognitifs affectant sa mémoire) et les réponses déficientes au test MMSE (instrument de dépistage des troubles cognitifs) étaient contredites par les données objectives : l'expertisé parlait couramment une langue étrangère, utilisait un Iphone, se déplaçait seul en ville et ses fonctions praxiques, gnosiques et phasiques étaient conservées (p. 11, 15). Cela étant, compte tenu des éléments objectifs mis en évidence par le psychiatre traitant (altération cognitive), force est de constater que le Dr J______ n'a pas suffisamment instruit la situation du recourant : l'expert déclare péremptoirement qu'aucun substrat médical n'explique l'amnésie du recourant, jugeant la coopération de ce dernier au test MMSE non optimale. Or, on attend d'un expert, en présence d'un expertisé qui se plaint de troubles de la mémoire (et dont les réponses sont en conséquences lacunaires), qu'il prenne les mesures qui s'imposent et adapte son examen, cas échéant, au moyen d'autres tests, pour confirmer ou infirmer les troubles mnésiques, ce d'autant qu'on se demande si le syndrome dysexécutif modéré à sévère évoqué par le Dr I______ peut impacter ou non la mémoire du recourant. Le Dr J______ ne s'exprime pas à ce propos. De même, si le recourant ne présente certes pas un trouble du langage, ni un trouble moteur ou un trouble gnosique ‒ reconnaissance des objets ‒ (rapport du 24 juillet 2021, p. 9 ; avis du SMR du 31 août 2021), cela ne renseigne pas ‒ à défaut d'explications circonstanciées étayées par des tests complémentaires ‒ sur l'existence ou non d'un trouble mnésique. En outre, dans son rapport du 10 août 2021, le Dr I______ s'écarte du diagnostic de dysthymie posé par l'expert, en réitérant que son patient souffre d'un trouble dépressif ayant valeur de maladie psychiatrique. Selon le psychiatre traitant, compte tenu de l'efficacité du traitement antidépresseur (dont la compliance était optimale, ainsi que l'avait constaté le Dr J______ [rapport d'expertise, p. 19]), il fallait plutôt retenir un épisode dépressif en rémission partielle. Certes,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L'influence d'une atteinte à la santé sur la capacité de travail est davantage déterminante que sa qualification en matière d'assurance-invalidité (ATF 142 V 106 consid. 4.4). Dans le cas présent, on ignore si la dysthymie (dans l'hypothèse où elle était confirmée) peut néanmoins, en présence cas échéant d'un trouble spécifique de la</w:t>
      </w:r>
    </w:p>
    <w:p>
      <w:r>
        <w:t>A/707/2018 - 12/19 - personnalité ‒ point que l'expert n'a pas suffisamment investigué, comme relevé plus haut ‒, entraîner une diminution de la capacité de travail. 8.4.2 L'appréciation du Dr J______ n'emporte ainsi pas la conviction, de sorte que sa valeur probante ne peut qu'être mise en doute. 8.5 Dans ces circonstances, il se justifie de mettre en œuvre une nouvelle expertise psychiatrique, complétée par un bilan neuropsychologique. L'expertise comprendra également un volet rhumatologique, dans la mesure où, en raison des plaintes somatiques (douleurs et flexum du membre supérieur droit) au premier plan, le Dr J______ a suggéré la mise sur pied d'une évaluation bi- disciplinaire afin d'aborder la question de savoir si c'est l'état somatique qui est à l'origine des troubles psychiques ou l'inverse (p. 13-14, 17). L'expertise rhumatologique permettra par ailleurs de clarifier la capacité de travail du recourant dans une activité adaptée : s'il est vrai que, d'après le Dr E______, le recourant ne peut pas exercer son activité habituelle (rapports des 22 décembre 2016 et 16 février 2018), en revanche, le médecin traitant n'a pas précisé à quel taux celui-ci peut pratiquer une activité exclusivement mono-manuelle gauche, compte tenu également des limitations fonctionnelles d'épargne du rachis. L'expertise sera confiée au docteur K______, spécialiste en rhumatologie, et au docteur L______, spécialiste en psychiatrie et psychothérapie, ainsi qu’à Madame M______, neuropsychologue, à l'encontre desquels les parties n'ont fait valoir aucun motif de récusation. * * * * * *</w:t>
      </w:r>
    </w:p>
    <w:p>
      <w:r>
        <w:t>A/707/2018 - 13/19 - PAR CES MOTIFS, LA CHAMBRE DES ASSURANCES SOCIALES : Statuant préparatoirement I. Ordonne une expertise rhumatologique et psychiatrique, complétée par un bilan neuropsychologique de Monsieur A______. 1. Commet à ces fins le docteur K______, spécialiste en rhumatologie, et le docteur L______, spécialiste en psychiatrie et psychothérapie, ainsi que Madame M______, neuropsychologue, au sein du Bureau d’expertises médicales, sis place ______, 1820 Montreux. Dit que la mission d’expertise sera la suivante : A. Prendre connaissance du dossier de la cause. B. Si nécessaire, prendre tous renseignements auprès des médecins ayant traité la personne expertisée, en particulier les docteurs E______, F______ et I______. C. Examiner et entendre la personne expertisée et, si nécessaire, ordonner d'autres examens. D. Charge le Dr K______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Dans quelle mesure les atteintes diagnostiquées limitent-elles les fonctions nécessaires à la gestion du quotidien ? (N’inclure que les</w:t>
      </w:r>
    </w:p>
    <w:p>
      <w:r>
        <w:t>A/707/2018 - 14/19 -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4.8 Est-ce que le tableau clinique est cohérent, compte tenu du ou des diagnostic(s) retenu(s) ou y a-t-il des atypies ? 4.9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w:t>
      </w:r>
    </w:p>
    <w:p>
      <w:r>
        <w:t>A/707/2018 - 15/19 - 6.3.3 Dire s'il y a une diminution de rendement et la chiffrer. 6.4 Des mesures médicales sont-elles nécessaires préalablement à la reprise d’une activité lucrative ? Si oui, lesquelles ? 6.5 Quel est votre pronostic quant à l’exigibilité de la reprise d’une activité lucrative ? 7. Traitement 7.1 Examen du traitement suivi par la personne expertisée et analyse de son adéquation. 7.2 Réaliser un dosage sanguin des médicaments (antalgiques), en coordination avec les co-experts psychiatre et neuropsychologue, afin d’évaluer la compliance. 7.3 Est-ce que la personne expertisée s’est engagée ou s’engage dans les traitements qui sont raisonnablement exigibles et possiblement efficaces dans son cas ou n’a-t-elle que peu ou pas de demande de soins ? 7.4 Les médicaments que prend la personne expertisée induisent-ils des effets secondaires ? Le cas échéant, ces derniers ont-ils un impact sur ses capacités fonctionnelles ? Si oui, dans quelles mesures ? 7.5 Propositions thérapeutiques et analyse de leurs effets sur la capacité de travail de la personne expertisée. 8. Appréciation d'avis médicaux du dossier Êtes-vous d'accord avec les rapports du docteur E______ des 22 décembre 2016 et 16 février 2018 ? En particulier avec les diagnostics posés, les limitations fonctionnelles constatées et l’estimation de la capacité de travail? Si non, pourquoi ? 9. Quel est le pronostic ? 10. Des mesures de réadaptation professionnelle sont-elles envisageables ? 11. Faire toutes autres observations ou suggestions utiles. E. Invite l’expert à faire une appréciation consensuelle du cas avec le Dr L______ et Madame M______ s’agissant de toutes les problématiques ayant des interférences entre elles, notamment sur la question de savoir si l'état somatique (flexum du membre supérieur droit) est à l'origine des troubles psychiques de la personne expertisée ou l'inverse, ainsi que sur l’appréciation de la capacité de travail résiduelle et l’éventuelle baisse de rendement. F. Charge le Dr L______ et Madame M______ d’établir un rapport détaillé comprenant les éléments suivants : 1. Anamnèse détaillée (avec la description d’une journée-type)</w:t>
      </w:r>
    </w:p>
    <w:p>
      <w:r>
        <w:t>A/707/2018 - 16/19 - 2. Plaintes de la personne expertisée 3. Status et constatations objectives 4. Diagnostics (selon un système de classification reconnu) Précisez quels critères de classification sont remplis et de quelle manière (notamment l’étiologie et la pathogenèse) et veuillez indiquer si la personne expertisée souffre d'un déficit cognitif, en particulier de troubles de la mémoire. 4.1 Avec répercussion sur la capacité de travail 4.1.1 Dates d'apparition 4.2 Sans répercussion sur la capacité de travail 4.2.1 Dates d'apparition 4.3 Quel est le degré de gravité de chacun des troubles diagnostiqués (faible, moyen, grave)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4.5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4.6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w:t>
      </w:r>
    </w:p>
    <w:p>
      <w:r>
        <w:t>A/707/2018 - 17/19 - 6.2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w:t>
      </w:r>
    </w:p>
    <w:p>
      <w:r>
        <w:t>A/707/2018 - 18/19 - 9.2 La personne expertisée est-elle capable d’exercer son activité lucrative habituelle ? 9.2.1 Si non, ou seulement partiellement, pourquoi ? Quelles sont les limitations fonctionnelles qui entrent en ligne de compte ? 9.2.2 Depuis quelle date sa capacité de travail est-elle réduite /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Des mesures médicales sont-elles nécessaires préalablement à la reprise d’une activité lucrative ? Si oui, lesquelles ? 9.5 Quel est votre pronostic quant à l’exigibilité de la reprise d’une activité lucrative ? 10. Traitement 10.1 Examen du traitement suivi par la personne expertisée et analyse de son adéquation. 10.2 Réaliser un dosage sanguin des médicaments (psychotropes), en coordination avec le co-expert rhumatologue, afin d’évaluer la compliance. 10.3 a. Est-ce que la personne expertisée s'est engagée ou s'engage dans les traitements qui sont raisonnablement exigibles et possiblement efficaces dans son cas ou n'a-t-elle que peu ou pas de demande de soins ? b. Les médicaments que prend la personne expertisée induisent-ils des effets secondaires ? Le cas échéant, ces derniers ont-ils un impact sur ses capacités fonctionnelles ? Si oui, dans quelle mesure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Appréciation d'avis médicaux du dossier Commenter et discuter les avis médicaux du SMR, des experts s'étant déjà prononcés et des médecins traitants et indiquer - cas échéant - pour quelles raisons ces avis sont confirmés ou écartés.</w:t>
      </w:r>
    </w:p>
    <w:p>
      <w:r>
        <w:t>A/707/2018 - 19/19 - 12. Quel est le pronostic ? 13. Des mesures de réadaptation professionnelle sont-elles envisageables ? 14. Faire toutes autres observations ou suggestions utiles. G. Invite les experts, le Dr L______ et Madame M______, à faire une appréciation consensuelle du cas avec le Dr K______ s’agissant de toutes les problématiques ayant des interférences entre elles, notamment sur la question de savoir si l'état somatique (flexum du membre supérieur droit) est à l'origine des troubles psychiques de la personne expertisée ou l'inverse, ainsi que sur l’appréciation de la capacité de travail résiduelle et l’éventuelle baisse de rendement. II. Invite les experts à déposer, dans les meilleurs délais, un rapport en trois exemplaires auprès de la chambre de céans. III. Réserve le fond ainsi que le sort des frais jusqu’à droit jugé au fond.</w:t>
      </w:r>
    </w:p>
    <w:p>
      <w:r>
        <w:t>La greffière</w:t>
      </w:r>
    </w:p>
    <w:p>
      <w:r>
        <w:t>Marie NIERMARÉCHAL</w:t>
      </w:r>
    </w:p>
    <w:p>
      <w:r>
        <w:t>La présidente</w:t>
      </w:r>
    </w:p>
    <w:p>
      <w:r>
        <w:t>Fabienne MICHON RIEBEN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