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ATAS/460/2019 vom 22. Mai 2019</w:t>
      </w:r>
    </w:p>
    <w:p>
      <w:r>
        <w:t>GE Cour de justice, 2019-05-22, FR</w:t>
      </w:r>
    </w:p>
    <w:p>
      <w:r>
        <w:rPr>
          <w:b/>
        </w:rPr>
        <w:t xml:space="preserve">Quelle: </w:t>
      </w:r>
      <w:r>
        <w:t>https://mcp.opencaselaw.ch/entscheid/ge_gerichte_ATAS_460_2019</w:t>
      </w:r>
    </w:p>
    <w:p>
      <w:r>
        <w:t>FR: GE_GERICHTE ATAS/460/2019 du 22 mai 2019</w:t>
      </w:r>
    </w:p>
    <w:p>
      <w:r>
        <w:t>IT: GE_GERICHTE ATAS/460/2019 del 22 maggio 2019</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En l’espèce, la société était domiciliée dans le canton de Genève de sorte que la chambre de céans est compétente ratione materiae et loci pour juger du cas d’espèce.</w:t>
      </w:r>
    </w:p>
    <w:p>
      <w:r>
        <w:rPr>
          <w:b/>
        </w:rPr>
        <w:t>E. 2</w:t>
      </w:r>
    </w:p>
    <w:p>
      <w:r>
        <w:t>Interjeté dans le délai et la forme requise, le recours est recevable (art. 60 LPGA et 89B de la loi sur la procédure administrative du 12 septembre 1985; LPA - E 5 10).</w:t>
      </w:r>
    </w:p>
    <w:p>
      <w:r>
        <w:rPr>
          <w:b/>
        </w:rPr>
        <w:t>E. 3</w:t>
      </w:r>
    </w:p>
    <w:p>
      <w:r>
        <w:t>Le litige porte sur la responsabilité du recourant dans le préjudice causé à l’intimée, par le défaut de paiement des cotisations sociales pour la période courant du 1er janvier au 30 mai 2016.</w:t>
      </w:r>
    </w:p>
    <w:p>
      <w:r>
        <w:rPr>
          <w:b/>
        </w:rPr>
        <w:t>E. 4</w:t>
      </w:r>
    </w:p>
    <w:p>
      <w:r>
        <w:t>Le recourant se plaint dans un premier grief formel d’une violation de son droit d’être entendu, car depuis l’ordonnance de mise en faillite de la société par le Tribunal de première instance le 30 mai 2016, il n’avait reçu ni convocation, ni état de collocation, ni même le jugement du 13 mars 2017 déclarant la faillite clôturée. Force est de constater que ce grief concerne la procédure de faillite et pas celle par laquelle la caisse a demandé la réparation de son dommage au recourant, de sorte qu’il n’entre pas dans l’objet du litige.</w:t>
      </w:r>
    </w:p>
    <w:p>
      <w:r>
        <w:rPr>
          <w:b/>
        </w:rPr>
        <w:t>E. 5</w:t>
      </w:r>
    </w:p>
    <w:p>
      <w:r>
        <w:t>a.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w:t>
      </w:r>
    </w:p>
    <w:p>
      <w:r>
        <w:t>A/3607/2018 - 7/12 - l'obligation de réparer entièrement le dommage ainsi occasionné (ATF 118 V 193 consid. 2a). b.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6</w:t>
      </w:r>
    </w:p>
    <w:p>
      <w:r>
        <w:t>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FF 1994 V 964;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Le dommage survient dès que l'on doit admettre que les cotisations dues ne peuvent plus être recouvrées, pour des motifs juridiques ou de fait (ATF 129 V 193 consid. 2.2).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w:t>
      </w:r>
    </w:p>
    <w:p>
      <w:r>
        <w:t>A/3607/2018 - 8/12 -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2.1 et 2.3). c.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d. En l’espèce, la caisse a eu connaissance du dommage par la consultation de l’état de collocation publié le 20 décembre 2016 qui a révélé que le dividende prévisible serait de 22,7303%, de sorte que sa créance ne serait pas couverte. En demandant au recourant le 1er février 2018 la réparation de son dommage, elle a agi en temps utile, soit pendant les délais de deux et cinq ans prescrits par l’art. 52 al. 3 LAVS. Par la suite, ledit délai a été interrompu et un nouveau délai de même durée a commencé à courir le 26 février 2018 (opposition de l’administrateur), le</w:t>
      </w:r>
    </w:p>
    <w:p>
      <w:r>
        <w:rPr>
          <w:b/>
        </w:rPr>
        <w:t>E. 11</w:t>
      </w:r>
    </w:p>
    <w:p>
      <w:r>
        <w:t>Au vu des considérations qui précèdent, c'est à juste titre que l’intimée a réclamé au recourant la réparation du dommage à hauteur de CHF 15'690.05 et sa décision sur opposition était ainsi bien-fondée.</w:t>
      </w:r>
    </w:p>
    <w:p>
      <w:r>
        <w:rPr>
          <w:b/>
        </w:rPr>
        <w:t>E. 12</w:t>
      </w:r>
    </w:p>
    <w:p>
      <w:r>
        <w:t>En conséquence, le recours doit être rejeté.</w:t>
      </w:r>
    </w:p>
    <w:p>
      <w:r>
        <w:rPr>
          <w:b/>
        </w:rPr>
        <w:t>E. 13</w:t>
      </w:r>
    </w:p>
    <w:p>
      <w:r>
        <w:t>La procédure est gratuite (art. 61 let. a LPGA).</w:t>
      </w:r>
    </w:p>
    <w:p>
      <w:r>
        <w:t>A/3607/2018 - 12/12 -</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