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ATAS/460/2017 vom 6. Juni 2017</w:t>
      </w:r>
    </w:p>
    <w:p>
      <w:r>
        <w:t>GE Cour de justice, 2017-06-06, FR</w:t>
      </w:r>
    </w:p>
    <w:p>
      <w:r>
        <w:rPr>
          <w:b/>
        </w:rPr>
        <w:t xml:space="preserve">Quelle: </w:t>
      </w:r>
      <w:r>
        <w:t>https://mcp.opencaselaw.ch/entscheid/ge_gerichte_ATAS_460_2017</w:t>
      </w:r>
    </w:p>
    <w:p>
      <w:r>
        <w:t>FR: GE_GERICHTE ATAS/460/2017 du 6 juin 2017</w:t>
      </w:r>
    </w:p>
    <w:p>
      <w:r>
        <w:t>IT: GE_GERICHTE ATAS/460/2017 del 6 giugno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A/2995/2016 - 7/16 -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prestations de l’intimé dès le 24 août 2015.</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A/2995/2016 - 8/16 -</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w:t>
      </w:r>
    </w:p>
    <w:p>
      <w:r>
        <w:t>A/2995/2016 - 9/16 -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w:t>
      </w:r>
    </w:p>
    <w:p>
      <w:r>
        <w:t>A/2995/2016 - 10/16 -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A/2995/2016 - 11/16 -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w:t>
      </w:r>
    </w:p>
    <w:p>
      <w:r>
        <w:t>A/2995/2016 - 12/16 -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14</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w:t>
      </w:r>
    </w:p>
    <w:p>
      <w:r>
        <w:t>A/2995/2016 - 13/16 -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w:t>
      </w:r>
    </w:p>
    <w:p>
      <w:r>
        <w:rPr>
          <w:b/>
        </w:rPr>
        <w:t>E. 17</w:t>
      </w:r>
    </w:p>
    <w:p>
      <w:r>
        <w:t>Partant, le recours sera admis et la décision du 12 juillet 2016 sera annulée. Il sera dit que l’intimée doit prendre en charge les suites de l’accident du 12 juillet 2016.</w:t>
      </w:r>
    </w:p>
    <w:p>
      <w:r>
        <w:rPr>
          <w:b/>
        </w:rPr>
        <w:t>E. 18</w:t>
      </w:r>
    </w:p>
    <w:p>
      <w:r>
        <w:t>Pour le surplus, la procédure est gratuite (art. 61 let. a LPGA).</w:t>
      </w:r>
    </w:p>
    <w:p>
      <w:r>
        <w:t>A/2995/2016 - 16/16 -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