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ATAS/460/2016 vom 14. Juni 2016</w:t>
      </w:r>
    </w:p>
    <w:p>
      <w:r>
        <w:t>GE Cour de justice, 2016-06-14, FR</w:t>
      </w:r>
    </w:p>
    <w:p>
      <w:r>
        <w:rPr>
          <w:b/>
        </w:rPr>
        <w:t xml:space="preserve">Quelle: </w:t>
      </w:r>
      <w:r>
        <w:t>https://mcp.opencaselaw.ch/entscheid/ge_gerichte_ATAS_460_2016</w:t>
      </w:r>
    </w:p>
    <w:p>
      <w:r>
        <w:t>FR: GE_GERICHTE ATAS/460/2016 du 14 juin 2016</w:t>
      </w:r>
    </w:p>
    <w:p>
      <w:r>
        <w:t>IT: GE_GERICHTE ATAS/460/2016 del 14 giugno 2016</w:t>
      </w:r>
    </w:p>
    <w:p>
      <w:pPr>
        <w:pStyle w:val="Heading2"/>
      </w:pPr>
      <w:r>
        <w:t>Volltext</w:t>
      </w:r>
    </w:p>
    <w:p>
      <w:r>
        <w:t>Siégeant : Raphaël MARTIN, Président; Teresa SOARES et Christian PRALONG, Juges assesseurs</w:t>
      </w:r>
    </w:p>
    <w:p>
      <w:r>
        <w:t>RÉPUBLIQUE ET</w:t>
      </w:r>
    </w:p>
    <w:p>
      <w:r>
        <w:t>CANTON DE GENÈVE POUVOIR JUDICIAIRE</w:t>
      </w:r>
    </w:p>
    <w:p>
      <w:r>
        <w:t>A/847/2016 ATAS/460/2016 COUR DE JUSTICE Chambre des assurances sociales Arrêt du 14 juin 2016 2ème Chambre</w:t>
      </w:r>
    </w:p>
    <w:p>
      <w:r>
        <w:t>En la cause Monsieur A______, domicilié au PETIT-LANCY recourant</w:t>
      </w:r>
    </w:p>
    <w:p>
      <w:r>
        <w:t>contre CAISSE CANTONALE GENEVOISE DE CHOMAGE, sise rue de Montbrillant 40, GENÈVE</w:t>
      </w:r>
    </w:p>
    <w:p>
      <w:r>
        <w:t>intimée</w:t>
      </w:r>
    </w:p>
    <w:p>
      <w:r>
        <w:t>A/847/2016 - 2/2 - Vu la décision sur opposition du 10 février 2016, Vu le recours du 10 mars 2016, Vu les divers échanges d’écritures, Vu le fax du 6 juin 2016, par lequel la caisse cantonale genevoise de chômage (ci- après : la caisse) indique qu’un courrier que le gestionnaire de contrôle interne a adressé le 27 mai 2016 au recourant doit être tenu pour nul et non avenu, et que, comme la caisse l’a indiqué dans son écriture du 26 mai 2016, elle consentira – sous-entendu dès le retrait du recours, par l’usage du conditionnel dicté par l’effet dévolutif attaché au recours – à l’ouverture du délai-cadre d’indemnisation au 18 décembre 2015 ; Vu le courrier du 8 juin 2016 par lequel Monsieur A______ déclare dès lors retirer son recours ; Qu'il convient de prendre acte de ce retrait de recours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