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ATAS/460/2015 vom 23. Juni 2015</w:t>
      </w:r>
    </w:p>
    <w:p>
      <w:r>
        <w:t>GE Cour de justice, 2015-06-23, FR</w:t>
      </w:r>
    </w:p>
    <w:p>
      <w:r>
        <w:rPr>
          <w:b/>
        </w:rPr>
        <w:t xml:space="preserve">Quelle: </w:t>
      </w:r>
      <w:r>
        <w:t>https://mcp.opencaselaw.ch/entscheid/ge_gerichte_ATAS_460_2015</w:t>
      </w:r>
    </w:p>
    <w:p>
      <w:r>
        <w:t>FR: GE_GERICHTE ATAS/460/2015 du 23 juin 2015</w:t>
      </w:r>
    </w:p>
    <w:p>
      <w:r>
        <w:t>IT: GE_GERICHTE ATAS/460/2015 del 23 giugno 2015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GENÈVE POUVOIR JUDICIAIRE</w:t>
      </w:r>
    </w:p>
    <w:p>
      <w:r>
        <w:t>A/1081/2015 ATAS/460/2015 COUR DE JUSTICE Chambre des assurances sociales Arrêt du 23 juin 2015 2ème Chambre</w:t>
      </w:r>
    </w:p>
    <w:p>
      <w:r>
        <w:t>En la cause Monsieur A______, domicilié au Petit-Lancy recourant</w:t>
      </w:r>
    </w:p>
    <w:p>
      <w:r>
        <w:t>contre CSS ASSURANCE, sis Tribschenstrasse 21, Lucerne intimée</w:t>
      </w:r>
    </w:p>
    <w:p>
      <w:r>
        <w:t>A/1081/2015 - 2/2 - Vu la décision sur opposition du 12 mars 2015 ; Vu le recours du 25 mars 2015 ; Vu la réponse du 27 avril 2015, par laquelle l’intimé a constaté que le recours, ne portant pas sur les primes réclamées à son assuré, mais uniquement sur un arrangement de payer que celui-ci sollicitait, était mal fondé ; Vu l'audience de comparution personnelle des parties du 23 juin 2015 ; Attendu qu'à cette dernière audience, le recourant, au vu des explications qui lui ont été fournies, a retiré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