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ATAS/45/2016 vom 25. Januar 2016</w:t>
      </w:r>
    </w:p>
    <w:p>
      <w:r>
        <w:t>GE Cour de justice, 2016-01-25, FR</w:t>
      </w:r>
    </w:p>
    <w:p>
      <w:r>
        <w:rPr>
          <w:b/>
        </w:rPr>
        <w:t xml:space="preserve">Quelle: </w:t>
      </w:r>
      <w:r>
        <w:t>https://mcp.opencaselaw.ch/entscheid/ge_gerichte_ATAS_45_2016</w:t>
      </w:r>
    </w:p>
    <w:p>
      <w:r>
        <w:t>FR: GE_GERICHTE ATAS/45/2016 du 25 janvier 2016</w:t>
      </w:r>
    </w:p>
    <w:p>
      <w:r>
        <w:t>IT: GE_GERICHTE ATAS/45/2016 del 25 gennaio 2016</w:t>
      </w:r>
    </w:p>
    <w:p>
      <w:pPr>
        <w:pStyle w:val="Heading2"/>
      </w:pPr>
      <w:r>
        <w:t>Volltext</w:t>
      </w:r>
    </w:p>
    <w:p>
      <w:r>
        <w:t>Siégeant : Valérie MONTANI, Présidente ; Teresa SOARES et Jean-Pierre WAVRE, Juges assesseurs</w:t>
      </w:r>
    </w:p>
    <w:p>
      <w:r>
        <w:t>RÉPUBLIQUE ET</w:t>
      </w:r>
    </w:p>
    <w:p>
      <w:r>
        <w:t>CANTON DE GENÈVE POUVOIR JUDICIAIRE</w:t>
      </w:r>
    </w:p>
    <w:p>
      <w:r>
        <w:t>A/4417/2015 ATAS/45/2016 COUR DE JUSTICE Chambre des assurances sociales Arrêt du 25 janvier 2016 6ème Chambre</w:t>
      </w:r>
    </w:p>
    <w:p>
      <w:r>
        <w:t>En la cause Madame A______, domiciliée à GENÈVE</w:t>
      </w:r>
    </w:p>
    <w:p>
      <w:r>
        <w:t>recourante</w:t>
      </w:r>
    </w:p>
    <w:p>
      <w:r>
        <w:t>contre CAISSE DE COMPENSATION DE L'INDUSTRIE HORLOGERE ALFA, AGENCE 3, sis Place Neuve 4, GENÈVE</w:t>
      </w:r>
    </w:p>
    <w:p>
      <w:r>
        <w:t>intimée</w:t>
      </w:r>
    </w:p>
    <w:p>
      <w:r>
        <w:t>A/4417/2015 - 2/3 - Vu en fait la décision du 6 novembre 2015 de la caisse de compensation pour allocations familiales de l’industrie horlogère alfa, agence 3 (ci-après : la caisse ou l’intimée) refusant d’accorder une allocation de formation professionnelle à Madame A______ (ci-après : l’assurée ou la recourante) en faveur de la fille de celle-ci, B______, depuis le 1er octobre 2015 ; Vu l’opposition de l’assurée du 17 novembre 2015 ; Vu les décisions de la caisse des 16 novembre 2015 et 14 décembre 2015 confirmant le refus du 6 novembre 2015 ; Vu le recours de l’assurée du 14 décembre 2015 déposé auprès de la chambre des assurances sociales de la Cour de justice à l’encontre des décisions de la caisse des 6 et 16 novembre 2015 ; Vu la décision sur opposition de la caisse du 14 janvier 2016 selon laquelle la caisse avait finalement considéré l’écriture de l’assurée du 17 novembre 2015 comme une opposition à la décision du 6 novembre 2015 et rejetant celle-ci ; était mentionnée la voie de droit auprès de la chambre de céans. Attendu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 ; Que sa compétence pour juger du cas d’espèce est ainsi établie ; Que selon l’art. 38A al. 1 LAFam, les décisions sur opposition, et celles contre lesquelles la voie de l’opposition n’est pas ouverte, peuvent faire l’objet d’un recours auprès de la chambre de céans ; Qu’en l’espèce, la recourante a interjeté recours à l’encontre de décisions de l’intimée pouvant faire l’objet d’une opposition ; Qu’on ne saurait reprocher à la recourante son acte, l’intimée ayant tardé à prendre en compte l’opposition du 17 novembre 2015 ; Que cependant, le présent recours est prématuré, la décision sur opposition ayant été rendue le 14 janvier 2016 et est susceptible d’être attaquée par-devant la chambre de céans dans un délai de trente jours à compter de sa notification ; Qu’en conséquence, le présent recours ne peut qu’être déclaré irrecevable.</w:t>
      </w:r>
    </w:p>
    <w:p>
      <w:r>
        <w:t>A/4417/2015 - 3/3 -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