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ATAS/45/2011 vom 15. September 2010</w:t>
      </w:r>
    </w:p>
    <w:p>
      <w:r>
        <w:t>GE Cour de justice, 2010-09-15, FR</w:t>
      </w:r>
    </w:p>
    <w:p>
      <w:r>
        <w:rPr>
          <w:b/>
        </w:rPr>
        <w:t xml:space="preserve">Quelle: </w:t>
      </w:r>
      <w:r>
        <w:t>https://mcp.opencaselaw.ch/entscheid/ge_gerichte_ATAS_45_2011</w:t>
      </w:r>
    </w:p>
    <w:p>
      <w:r>
        <w:t>FR: GE_GERICHTE ATAS/45/2011 du 15 septembre 2010</w:t>
      </w:r>
    </w:p>
    <w:p>
      <w:r>
        <w:t>IT: GE_GERICHTE ATAS/45/2011 del 15 settembre 2010</w:t>
      </w:r>
    </w:p>
    <w:p>
      <w:pPr>
        <w:pStyle w:val="Heading2"/>
      </w:pPr>
      <w:r>
        <w:t>Erwägungen</w:t>
      </w:r>
    </w:p>
    <w:p>
      <w:r>
        <w:rPr>
          <w:b/>
        </w:rPr>
        <w:t>E. 1</w:t>
      </w:r>
    </w:p>
    <w:p>
      <w:r>
        <w:t>Jusqu’au 31 décembre 2010,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L'art. 69 1 LAI prévoit que les décisions des offices AI cantonaux peuvent faire directement l'objet d'un recours devant le tribunal des assurances du canton de</w:t>
      </w:r>
    </w:p>
    <w:p>
      <w:r>
        <w:t>A/3512/2010 - 3/6 - l'office qui a rendu la décision. En l'espèce, l'OAI a communiqué à l'assuré une décision en date du 15 septembre 2010. Interjeté dans les forme et délai prévus par la loi, devant l'autorité compétente, le recours est à ce égard recevable (art. 56 ss LPGA).</w:t>
      </w:r>
    </w:p>
    <w:p>
      <w:r>
        <w:rPr>
          <w:b/>
        </w:rPr>
        <w:t>E. 3</w:t>
      </w:r>
    </w:p>
    <w:p>
      <w:r>
        <w:t>Il convient encore de se demander si la nature de cette décision est susceptible de faire l'objet d'un recours. a) 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de constatation (al.2). Les décisions indiquent les voies de droit. Elles doivent être motivées si elles ne font pas entièrement droit aux demandes des parties. La notification irrégulière d'une décision ne doit entraîner aucun préjudice pour l'intéressé (al.3). Selon l'art. 56 al. 1 LPGA, les décisions sur opposition et celles contre lesquelles la voie de l’opposition n’est pas ouverte sont sujettes à recours.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du règlement du 17 janvier 1961 sur l’assurance-invalidité, du 17 janvier 1961 (RAI ; RS 831.201)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b) Conformément au principe inquisitoire, il appartient en premier chef à l'administration de déterminer, en fonction de l'état de fait à élucider, quels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En tout état de cause, l'assuré n'est pas habilité à requérir une décision formelle afin de faire examiner l'opportunité d'une mesure d'instruction (ATF 132 V 108 consid. 6.5). En particulier, l'acte par lequel l'assureur social ordonne une expertise n'a pas le caractère de décision au sens de l'art. 49 LPGA et intervient sous la forme d'une</w:t>
      </w:r>
    </w:p>
    <w:p>
      <w:r>
        <w:t>A/3512/2010 - 4/6 - communication (ATF 132 V 100 consid. 5). Si l'assuré se soustrait à une mesure d'instruction alors que celle-ci est objectivement et subjectivement exigible (arrêt B. du 25 octobre 2001, I 214/01, consid. 2b), il prend - délibérément - le risque que sa demande de prestations soit rejetée par l'administration, motif pris que les conditions du droit à la prestation ne sont pas, en l'état du dossier, établies au degré de la vraisemblance prépondérante (ATF du 23 janvier 2007 I 906/2005). Le pouvoir d'appréciation de l'administration dans la mise en œuvre d'un examen médical n'est toutefois pas illimité; elle doit se laisser guider par les principes de l'Etat de droit, tels les devoirs d'objectivité et d'impartialité et le principe d'une administration rationnelle (ATF du 30 juin 2009 9C 1012/2008). Selon la jurisprudence (arrêt U 571/06 du 29 mai 2007 consid. 4.2, in RSAS 2008 p. 181), le devoir de prendre d'office les mesures d'instruction nécessaires à l'appréciation du cas au sens de l'art. 43 al. 1 LPGA ne comprend notamment pas le droit de l'assureur de recueillir une "second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(ATF du 30 juin 2009 9C 1012/2008).</w:t>
      </w:r>
    </w:p>
    <w:p>
      <w:r>
        <w:rPr>
          <w:b/>
        </w:rPr>
        <w:t>E. 4</w:t>
      </w:r>
    </w:p>
    <w:p>
      <w:r>
        <w:t>En l'espèce, l'intimé a décidé une mesure professionnelle, sous la forme d'une orientation professionnelle, pour déterminer les possibilités de réinsertion du recourant, tout en réservant son droit à d'autres prestations. Le recourant se prévaut de l'expertise privée effectuée par le Centre d'expertise médicale du 15 octobre 2009, attestant une incapacité de travail de 70 % et que seule une activité occupationnelle peut être exigée. Conformément à la jurisprudence précitée, la décision litigieuse est une mesure d'instruction au sens de l'art. 43 LPGA, laquelle, tout comme l'ordonnance d'une expertise médicale, n'a pas le caractère d'une décision au sens de l'art. 49 LPGA, en dépit de son intitulé. A ce titre, elle n'est pas susceptible d'un recours. Par ailleurs, il est à constater que, comme l'a relevé l'intimé, la mesure d'instruction ne vise, en l'état, qu'à réunir les données nécessaires sur la capacité de travail du recourant et son aptitude à être réadapté, soit une orientation professionnelle, de telle sorte qu'elle est objectivement et subjectivement exigible de la part du recourant. Le Tribunal cantonal des assurances sociales a d'ailleurs déjà jugé en ce sens dans les arrêts du 8 octobre 2009 (ATAS/1273/2009) et du 25 novembre 2010 (ATAS/1217/2010) en déclarant irrecevable un recours dirigé contre une décision</w:t>
      </w:r>
    </w:p>
    <w:p>
      <w:r>
        <w:t>A/3512/2010 - 5/6 - de l'intimé de mettre en place une orientation professionnelle pour déterminer les possibilités de réinsertion professionnelle de l'assuré.</w:t>
      </w:r>
    </w:p>
    <w:p>
      <w:r>
        <w:rPr>
          <w:b/>
        </w:rPr>
        <w:t>E. 5</w:t>
      </w:r>
    </w:p>
    <w:p>
      <w:r>
        <w:t>Cela étant, le recours sera déclaré irrecevable</w:t>
      </w:r>
    </w:p>
    <w:p>
      <w:r>
        <w:t>A/3512/2010 - 6/6 -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