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ATAS/459/2025 vom 17. Juni 2025</w:t>
      </w:r>
    </w:p>
    <w:p>
      <w:r>
        <w:t>GE Cour de justice, 2025-06-17, FR</w:t>
      </w:r>
    </w:p>
    <w:p>
      <w:r>
        <w:rPr>
          <w:b/>
        </w:rPr>
        <w:t xml:space="preserve">Quelle: </w:t>
      </w:r>
      <w:r>
        <w:t>https://mcp.opencaselaw.ch/entscheid/ge_gerichte_ATAS_459_2025</w:t>
      </w:r>
    </w:p>
    <w:p>
      <w:r>
        <w:t>FR: GE_GERICHTE ATAS/459/2025 du 17 juin 2025</w:t>
      </w:r>
    </w:p>
    <w:p>
      <w:r>
        <w:t>IT: GE_GERICHTE ATAS/459/2025 del 17 giugno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Interjeté dans les délai et forme prescrits par la loi, le recours est recevable (art. 56 LPGA). 2. Le litige porte sur le bien-fondé de la suspension du droit de la recourante à l’indemnité de chômage, durant 37 jours, en raison du fait qu’elle a refusé un emploi convenable. 3. 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qu’il n’a pas encore atteint l’âge donnant droit à une rente AVS et ne touche pas de rente de vieillesse de l’AVS (let. d, dans sa teneur en vigueur en 2023) ; s’il remplit les conditions relatives à la période de cotisation ou en est libéré (art. 13 et 14 ; let. e) ; s’il est apte au placement (art. 15 ; let. f), et s’il satisfait aux exigences du contrôle (art. 17 ; let. g).</w:t>
      </w:r>
    </w:p>
    <w:p>
      <w:r>
        <w:t>A/10/2025 - 6/13 -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L’assuré est tenu d’accepter tout travail convenable qui lui est proposé (al. 3, 1ère phrase). À teneur de l’art. 16 LACI, en règle générale, l’assuré doit accepter immédiatement tout travail en vue de diminuer le dommage (al. 1). N’est notamment pas réputé convenable et, par conséquent, est exclu de l’obligation d’être accepté, tout travail qui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(al. 2 let. i). 3.1 Les conditions de l’art. 8 al. 1 LACI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les références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(ci-après :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3.2 En règle générale, l’assuré doit accepter immédiatement tout travail en vue de diminuer le dommage à l’assurance (art. 16 al. 1 LACI). Si la liberté de choix de l’activité professionnelle est garantie par l’art. 27 al. 2 de la Constitution fédérale de la Confédération suisse du 18 avril 1999 (Cst - RS 101), elle est toutefois restreinte en situation individuelle de chômage.</w:t>
      </w:r>
    </w:p>
    <w:p>
      <w:r>
        <w:t>A/10/2025 - 7/13 - L’art. 16 al. 2 LACI vise essentiellement à permettre aux assurés de refuser les postes qui exigent des aptitudes physiques, mentales et professionnelles supérieures à celles qu'ils possèdent. Cette disposition ne protège pas les assurés qui refuseraient des emplois qui exigent moins de qualifications que celles dont ils peuvent se prévaloir. Les emplois ne peuvent pas être sélectionnés en fonction du standing désiré par l'assuré (Boris RUBIN, Commentaire, n. 25 ad art. 16 et les références). On peut par exemple exiger d’une ex-tenancière de restaurant au bénéfice d’un certificat de cafetier-restaurateur qu’elle travaille comme auxiliaire de gastronomie et effectue une part des tâches de nettoyage (arrêt du Tribunal fédéral C 407/00 du 16 octobre 2001 consid. 3a). Les assurés ne peuvent espérer réaliser toutes leurs aspirations professionnelles. Ils doivent accepter immédiatement tout emploi convenable, faute de quoi leur droit à l’indemnité est suspendu (Boris RUBIN, Commentaire, n. 2 ad art. 16 et les références). Pour être réputé convenable, un travail doit tenir « raisonnablement » compte des aptitudes des assurés. Ce critère fait référence au principe de proportionnalité. On ne peut exiger d’un assuré qu’il accepte, dans les premières semaines de chômage, un exploit qui ne tient pas compte de ses aptitudes et de son expérience. Par contre, dès que la durée de chômage se prolonge, sa flexibilité devra augmenter (Boris RUBIN, Commentaire n. 26 ad art. 16 et les références). À noter encore dans ce contexte que le simple fait que la proposition d’emploi ne corresponde pas aux qualifications ou aux vœux professionnels d'un assuré n'autorise pas encore celui-ci à refuser ou à faire échouer cette occasion de travail ; renoncer à un tel poste de transition, que l'assuré pourrait changer en temps opportun contre un autre convenant mieux, n'est pas un motif propre à justifier la suppression d'une sanction (arrêt du Tribunal fédéral 8C_950/2008 du</w:t>
      </w:r>
    </w:p>
    <w:p>
      <w:r>
        <w:rPr>
          <w:b/>
        </w:rPr>
        <w:t>E. 6</w:t>
      </w:r>
    </w:p>
    <w:p>
      <w:r>
        <w:t>octobre 2000 (LPGA - RS 830.1) relatives à la loi fédérale sur l'assurance- chômage obligatoire et l'indemnité en cas d'insolvabilité du 25 juin 1982 (LACI - RS 837.0). Sa compétence pour juger du cas d’espèce est ainsi établie.</w:t>
      </w:r>
    </w:p>
    <w:p>
      <w:r>
        <w:rPr>
          <w:b/>
        </w:rPr>
        <w:t>E. 6.1</w:t>
      </w:r>
    </w:p>
    <w:p>
      <w:r>
        <w:t>La recourante fait valoir que le travail proposé consistait uniquement en des tâches de nettoyage, contrairement à ce qui était mentionné dans l’annonce, soit des activités beaucoup moins variées et valorisantes que la fonction d’aide de cuisine. Elle considère également que le taux de 20% réparti sur une seule journée requérait trop d’endurance. La chambre de céans rappelle que la recourante, qui n’a exercé que des activités bénévoles ou non qualifiées depuis 1997 selon son curriculum vitae, était inscrite au chômage depuis deux mois lorsque cet emploi lui a été assigné. Elle devait donc faire preuve de flexibilité. En outre, l’emploi en question tenait</w:t>
      </w:r>
    </w:p>
    <w:p>
      <w:r>
        <w:t>A/10/2025 - 11/13 - raisonnablement compte des aptitudes de l’intéressée, même s’il ne correspondait pas en tous points au cahier des charges joint à l’assignation. D’ailleurs, l’intéressée avait déclaré rechercher une activité en tant qu’animatrice communautaire et aide-cuisinière, mais également en qualité de casserolière, et ses recherches d’emploi comprenaient des activités de plongeuse, de nettoyeuse, ou encore d’intendante. Ainsi, que le travail proposé consiste essentiellement, voire exclusivement, en des tâches de nettoyage, alors que le descriptif de l’emploi mentionnait d’autres activités en sus du nettoyage et du lavage de la vaisselle, est sans pertinence. De même, le fait que la recourante puisse considérer que l'emploi assigné n'était pas à la hauteur de ses aptitudes et ne correspondait pas à ses envies ou ambitions ne permet pas de nier son caractère convenable. L’intéressée avait donc l’obligation d’accepter immédiatement l’emploi qui se présentait à elle. Concernant l’horaire de travail, la recourante expose que le taux de 20% proposé lui convenait, mais qu’elle souhaitait qu’il soit réparti sur plusieurs jours, et non pas sur une seule journée. Cette préférence personnelle ne constitue en aucun cas un motif valable lui permettant de refuser l’emploi convenable. Il est encore observé que l’intéressée n’avait pas d’autres perspectives d’emploi lorsqu’elle a décliné l’assignation litigieuse et que son engagement ultérieur n’est pas déterminant pour se prononcer sur la sanction contestée. La recourante ne pouvait donc pas refuser l’emploi d’« employée de cuisine (auxiliaire) » assigné, sans violer son obligation de réduire le dommage, conformément à la jurisprudence. Dans ces circonstances, l’intimé était fondé à retenir que la recourante avait refusé un contrat de travail qui lui aurait permis de réduire le dommage de l’assurance-chômage et donc à suspendre son droit à l’indemnité.</w:t>
      </w:r>
    </w:p>
    <w:p>
      <w:r>
        <w:rPr>
          <w:b/>
        </w:rPr>
        <w:t>E. 6.2</w:t>
      </w:r>
    </w:p>
    <w:p>
      <w:r>
        <w:t>La recourante reproche à l’intimé de lui avoir infligé une sanction excessive et d’avoir tenu compte du précédent manquement, qui relevait d’une toute autre situation. Elle souligne les efforts fournis pour retrouver un emploi. La chambre de céans constate que la sanction prononcée est conforme au barème du SECO, étant rappelé que l’emploi auquel elle a renoncé était convenable, de sorte que sa faute est réputée grave. Si la recourante a activement recherché un travail, comme l’attestent ses formulaires de recherches personnelles, il ressort également du dossier que l’intimé lui avait assigné d’autres emplois. Ces éléments démontrent les difficultés de la recourante à trouver une activité professionnelle non qualifiée, ce qui aurait précisément dû l’inciter à accepter l’offre proposée. D’ailleurs, la recourante n’a retrouvé un emploi à durée indéterminée qu’à partir du 1er mars 2025, selon le contrat de travail produit dans le cadre de la présente procédure.</w:t>
      </w:r>
    </w:p>
    <w:p>
      <w:r>
        <w:t>A/10/2025 - 12/13 - En outre, la proposition déclinée portait sur un poste à 20% sur une seule journée, ce qui avait l’avantage de lui offrir suffisamment de disponibilité et de flexibilité pour trouver un autre emploi à temps partiel, jusqu’au taux de 50% convoité. Renoncer à un tel poste de transition, que l’intéressée aurait pu changer en temps opportun contre un autre lui convenant mieux, justifie dès lors le prononcé d’une sanction pour faute grave, dont le minimum est de 31 jours. Une sanction de 37 jours apparaît proportionnée et adéquate à la faute, pour les motifs évoqués ci-dessus et compte tenu du fait qu’il s’agissait du deuxième manquement de la recourante. À cet égard, il sera précisé que l’intimé était fondé à tenir compte de la précédente sanction, puisque toutes les suspensions subies au cours des deux dernières années sont prises en considération dans le calcul de la prolongation. Eu égard à tout ce qui précède, la chambre de céans considère que la décision litigieuse respecte le principe de la proportionnalité.</w:t>
      </w:r>
    </w:p>
    <w:p>
      <w:r>
        <w:rPr>
          <w:b/>
        </w:rPr>
        <w:t>E. 6.3</w:t>
      </w:r>
    </w:p>
    <w:p>
      <w:r>
        <w:t>Enfin, prononcer la suspension à compter du 17 septembre 2024 n’apparait pas critiquable en soi, dès lors que le délai pour l’assignation était fixé au même jour et que l’emploi était immédiatement à pourvoir. Pour le surplus, la recourante a demandé la remise, qui s’avère effectivement prématurée. En effet, la restitution et la remise de l'obligation de restituer et son étendue font l'objet de deux procédures distinctes (arrêts du Tribunal fédéral P 63/06 du 14 mars 2003 consid. 3 et C 264/05 du 25 janvier 2006 consid. 2.1). La demande de remise devra donc être traitée par l’intimé après l’entrée en force du présent arrêt. La cause lui sera donc transmise pour raison de compétence. 7. Au vu de ce qui précède, le recours est rejeté et transmis à l’intimé dans le sens des considérants. Pour le surplus, la procédure est gratuite (art. 61 let. fbis LPGA a contrario).</w:t>
      </w:r>
    </w:p>
    <w:p>
      <w:r>
        <w:t>A/10/2025 - 13/13 - PAR CES MOTIFS, LA CHAMBRE DES ASSURANCES SOCIALES : Statuant À la forme :</w:t>
      </w:r>
    </w:p>
    <w:p>
      <w:r>
        <w:rPr>
          <w:b/>
        </w:rPr>
        <w:t>E. 11</w:t>
      </w:r>
    </w:p>
    <w:p>
      <w:r>
        <w:t>mai 2009 consid. 4.1 et la référence citée). Le caractère temporaire d'un emploi n'empêche pas qu'il soit considéré comme convenable (arrêt du Tribunal fédéral des assurances du 9 juillet 2002 C 311/01 consid. 4). Seuls les emplois non convenables au sens de l’art. 16 al. 2 LACI peuvent être refusés. Le droit de l’assuré à l’indemnité est suspendu lorsqu’il est établi que celui-ci refuse un travail convenable (art. 30 al. 1 let. d LACI). Cette règle, notoire, s’applique même lorsque l’assuré n’a pas encore pu y être rendu attentif par l’autorité (Boris RUBIN, La suspension du droit à l’indemnité de chômage, in DTA 2017 p. 11). Tant qu’un assuré n’est pas certain d’obtenir un autre emploi – cette assurance suppose que l’assuré en question soit au bénéfice d’un précontrat ou d’une promesse d’embauche –, il a l’obligation d’accepter immédiatement l’emploi qui se présente. Ce n’est que si l’engagement est imminent qu’un assuré peut refuser un emploi libre immédiatement. L’engagement doit cependant avoir lieu dans un</w:t>
      </w:r>
    </w:p>
    <w:p>
      <w:r>
        <w:t>A/10/2025 - 8/13 - délai maximal d’un mois. Cette période maximale correspond à celle durant laquelle un assuré est libéré de son obligation de rechercher un travail dans les situations de conclusion d’un contrat avec entrée en service différée. Un chômeur ne pourra donc pas s’appuyer sur la perspective d’un engagement prochain pour refuser un autre emploi à repourvoir de suite lorsque l’engagement en question ne sera effectif que plusieurs mois après (Boris RUBIN, Commentaire, n. 64 ad art. 30 et les références citées ; ATAS/208/2023 du 21 mars 2023 consid. 4.4). 4. Conformément à l’art. 30 LACI, le droit de l’assuré à l’indemnité est suspendu entre autres lorsqu’il est établi que celui-ci ne fait pas tout ce qu’on peut raisonnablement exiger de lui pour trouver un travail convenable (al. 1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(al. 1 let. d). La durée de la suspension est proportionnelle à la gravité de la faute et ne peut excéder, par motif de suspension, 60 jours, et dans le cas de l’al. 1 let. g, 25 jours (al. 3, 3e phrase). L’art. 45 OACI prévoit que le délai de suspension du droit à l’indemnité prend effet à partir du premier jour qui suit l’acte ou la négligence qui fait l’objet de la décision (al. 1 let. b). La suspension dure de 31 à 60 jours en cas de faute grave (al. 3 let. c). Il y a notamment faute grave lorsque, sans motif valable, l’assuré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4.1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Soziale Sicherheit – Sécurité sociale, Schweizerisches Bundesverwaltungsrecht, vol. XIV, 2016, p. 2427 ss, n. 831).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w:t>
      </w:r>
    </w:p>
    <w:p>
      <w:r>
        <w:t>A/10/2025 - 9/13 - situation subjective de la personne concernée ou à des circonstances objectives (ATF 130 V 125 ; arrêt du Tribunal fédéral 8C_225/2011 du 9 mars 2012 consid. 4.2). Constituent notamment de telles circonstances le salaire offert ou l’horaire de travail (arrêt du Tribunal fédéral C 311/01du 9 juillet 2002 consid. 5). L’autorité doit tenir compte de circonstances telles que la situation personnelle (en particulier familiale), l’état de santé au moment où la faute a été commise, le milieu social, le niveau de formation, d’éventuels obstacles culturels et linguistiques (dans une certaine mesure). Cependant, certains facteurs ne jouent en principe aucun rôle dans l’évaluation de la gravité de la faute. Il en va ainsi, entre autres, d’éventuels problèmes financiers (arrêts du Tribunal fédéral C 21/05 du 26 septembre 2005 ; C 224/02 du 16 avril 2003 ; Boris RUBIN, Commentaire n. 101 et 109 ad art. 30). Si les circonstances particulières le justifient, il est donc possible, exceptionnellement, de fixer un nombre de jours de suspension inférieur à 31 jours. Toutefois, les motifs de s'écarter de la faute grave doivent être admis restrictivement (Boris RUBIN, Commentaire, n. 117 ad art. 30 LACI et les références).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 4.2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 8C_425/2014 du</w:t>
      </w:r>
    </w:p>
    <w:p>
      <w:r>
        <w:rPr>
          <w:b/>
        </w:rPr>
        <w:t>E. 12</w:t>
      </w:r>
    </w:p>
    <w:p>
      <w:r>
        <w:t>août 2014 consid. 5.1). Elles ne lient ni les administrés, ni le juge, ni même</w:t>
      </w:r>
    </w:p>
    <w:p>
      <w:r>
        <w:t>A/10/2025 - 10/13 - l’administration qui pourront, le cas échéant, aller en dessous du minimum prévu par le barème indicatif (arrêt du Tribunal fédéral 8C_708/2019 consid. 4.1). Le barème du SECO prévoit, en cas de premier refus d’un emploi convenable ou d’un emploi en gain intermédiaire à durée indéterminée assigné à l’assuré ou qu’il a trouvé lui-même, une suspension entre 31 et 45 jours pour faute grave (Bulletin LACI IC/D79, 2.B-1).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Ce principe doit également s’appliquer en cas de faute légère et moyenne (art. 45 al. 3 let. a et b OACI ; Bulletin LACI IC/D77).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6. En l’espèce, l’intimé a retenu que la recourante avait commis une faute grave en laissant échapper une concrète opportunité d’un emploi convenable et a prononcé une suspension de 37 jours dans son droit à l’indemnité, compte tenu du fait qu’il s’agissait de son second manquement.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