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ATAS/459/2020 vom 11. Juni 2020</w:t>
      </w:r>
    </w:p>
    <w:p>
      <w:r>
        <w:t>GE Cour de justice, 2020-06-11, FR</w:t>
      </w:r>
    </w:p>
    <w:p>
      <w:r>
        <w:rPr>
          <w:b/>
        </w:rPr>
        <w:t xml:space="preserve">Quelle: </w:t>
      </w:r>
      <w:r>
        <w:t>https://mcp.opencaselaw.ch/entscheid/ge_gerichte_ATAS_459_2020</w:t>
      </w:r>
    </w:p>
    <w:p>
      <w:r>
        <w:t>FR: GE_GERICHTE ATAS/459/2020 du 11 juin 2020</w:t>
      </w:r>
    </w:p>
    <w:p>
      <w:r>
        <w:t>IT: GE_GERICHTE ATAS/459/2020 del 11 giugno 2020</w:t>
      </w:r>
    </w:p>
    <w:p>
      <w:pPr>
        <w:pStyle w:val="Heading2"/>
      </w:pPr>
      <w:r>
        <w:t>Erwägungen</w:t>
      </w:r>
    </w:p>
    <w:p>
      <w:r>
        <w:rPr>
          <w:b/>
        </w:rPr>
        <w:t>E. 1</w:t>
      </w:r>
    </w:p>
    <w:p>
      <w:r>
        <w:t>Donne acte à l’OCE en ce qu’il annule et retire sa décision du 28 avril 2020.</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