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ATAS/459/2010 vom 29. April 2010</w:t>
      </w:r>
    </w:p>
    <w:p>
      <w:r>
        <w:t>GE Cour de justice, 2010-04-29, FR</w:t>
      </w:r>
    </w:p>
    <w:p>
      <w:r>
        <w:rPr>
          <w:b/>
        </w:rPr>
        <w:t xml:space="preserve">Quelle: </w:t>
      </w:r>
      <w:r>
        <w:t>https://mcp.opencaselaw.ch/entscheid/ge_gerichte_ATAS_459_2010</w:t>
      </w:r>
    </w:p>
    <w:p>
      <w:r>
        <w:t>FR: GE_GERICHTE ATAS/459/2010 du 29 avril 2010</w:t>
      </w:r>
    </w:p>
    <w:p>
      <w:r>
        <w:t>IT: GE_GERICHTE ATAS/459/2010 del 29 aprile 2010</w:t>
      </w:r>
    </w:p>
    <w:p>
      <w:pPr>
        <w:pStyle w:val="Heading2"/>
      </w:pPr>
      <w:r>
        <w:t>Erwägungen</w:t>
      </w:r>
    </w:p>
    <w:p>
      <w:r>
        <w:rPr>
          <w:b/>
        </w:rPr>
        <w:t>E. 1</w:t>
      </w:r>
    </w:p>
    <w:p>
      <w:r>
        <w:t>Conformément à l'art. 56V al. 1 let. a ch. 5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 blie.</w:t>
      </w:r>
    </w:p>
    <w:p>
      <w:r>
        <w:rPr>
          <w:b/>
        </w:rPr>
        <w:t>E. 2</w:t>
      </w:r>
    </w:p>
    <w:p>
      <w:r>
        <w:t>La LPGA est entrée en vigueur le 1er janvier 2003, entraînant la modification de nombreuses dispositions légales dans le domaine de l'assurance-accidents. Elle est applicable en l'espèce, dès lors que les faits juridiquement déterminants se sont dé- roulés postérieurement à son entrée en vigueur (cf. ATF 130 V 446 ss consid. 1, 129 V 4 consid. 1.2), étant précisé que les modifications légales qu’elle contient constituent, en règle générale, une version formalisée dans la loi de la jurisprudence relative aux notions correspondantes, de sorte qu’il n'en découle aucune modifica- tion du point de vue de leur contenu et que la jurisprudence développée à leur pro- pos peut être reprise (ATF 130 V 345 consid. 3).</w:t>
      </w:r>
    </w:p>
    <w:p>
      <w:r>
        <w:rPr>
          <w:b/>
        </w:rPr>
        <w:t>E. 3</w:t>
      </w:r>
    </w:p>
    <w:p>
      <w:r>
        <w:t>La décision litigieuse a été rendue le 12 juin 2009. Le recours, reçu par la SUVA le 27 juillet 2009 et transmis au Tribunal de céans conformément à l'art. 30 LPGA, respecte le délai de 30 jours prévu par l'art. 60 LPGA. Interjeté dans les forme et délai légaux, il est donc recevable.</w:t>
      </w:r>
    </w:p>
    <w:p>
      <w:r>
        <w:t>A/2968/2009 - 6/9 -</w:t>
      </w:r>
    </w:p>
    <w:p>
      <w:r>
        <w:rPr>
          <w:b/>
        </w:rPr>
        <w:t>E. 4</w:t>
      </w:r>
    </w:p>
    <w:p>
      <w:r>
        <w:t>Le litige porte sur le droit du recourant à des prestations d'assurance-accidents au- delà du 22 janvier 2009. Il s'agit en particulier de déterminer si les lombosciatalgies dont l’intéressé souffre sont en rapport de causalité avec sa chute du 27 avril 2008.</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C'est ici l'occasion de rappeler que le simple fait que des symptômes surviennent après un accident ne suffit pas à établir qu'ils en sont la conséquence. Admettre un lien de causalité dans un tel cas reviendrait en effet à se fonder sur l'adage "post hoc ergo propter hoc", lequel ne suffit pas à établir l'existence de ce lien (ATF 119 V 335 consid. 2b/bb).</w:t>
      </w:r>
    </w:p>
    <w:p>
      <w:r>
        <w:rPr>
          <w:b/>
        </w:rPr>
        <w:t>E. 6</w:t>
      </w:r>
    </w:p>
    <w:p>
      <w:r>
        <w:t>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130 III 321 consid. 3.2 et 3.3).</w:t>
      </w:r>
    </w:p>
    <w:p>
      <w:r>
        <w:t>A/2968/2009 - 7/9 - Selon le principe de la libre appréciation des preuves, le juge apprécie librement les preuves médicales qu’il a recueillies, sans être lié par des règles formelles, en pro- cédant à une appréciation complète et rigoureuse des preuves. Le juge doit exami- 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est que les points li- 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 ces; ATF non publié du 23 juin 2008, 9C_773/2007, consid. 2.1). Le juge peut ainsi accorder pleine valeur probante aux rapports et expertises établis par les médecins des assureurs aussi longtemps que ceux-ci aboutissent à des résul- tats convaincants, que leurs conclusions soient sérieusement motivées, que ces avis ne contiennent pas de contradictions et qu’aucun indice concret ne permette de met- 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outre, une expertise médicale établie sur la base d’un dossier peut avoir valeur probante pour autant que celui-ci contienne suffisamment d’appréciations médica- les qui, elles, se fondent sur un examen personnel de l’assuré (cf. RAMA 2001 n° U 438 p. 346 consid. 3d).</w:t>
      </w:r>
    </w:p>
    <w:p>
      <w:r>
        <w:rPr>
          <w:b/>
        </w:rPr>
        <w:t>E. 8</w:t>
      </w:r>
    </w:p>
    <w:p>
      <w:r>
        <w:t>En l'espèce, le recourant s'est contenté de contester la décision de l'intimée sans fournir d'éléments permettant de mettre en doute l'appréciation médicale du Dr E________. Cette appréciation correspond par ailleurs aux critères jurisprudentiels développés ci-dessus en matière d'expertise. Elle est solidement étayée, se fonde sur le dossier médical de l'assuré, les rapports des praticiens consultés par ce dernier et l'analyse des radiographies.</w:t>
      </w:r>
    </w:p>
    <w:p>
      <w:r>
        <w:t>A/2968/2009 - 8/9 - Le Dr E________ explique, références médicales à l’appui, que c’est l’aggravation des douleurs du recourant au fil des semaines et l'apparition tardive de nouveaux symptômes - en l'occurrence l'irradiation de la douleur vers les membres inférieurs - qui conduit à exclure l’hypothèse selon laquelle la chute du 27 avril 2008 aurait été le facteur déclenchant des troubles actuels du recourant. On relèvera en effet que le Dr B________, que le recourant a consulté le 10 juin 2008, soit plus de quatre se- maines après sa chute, a effectivement constaté alors une lombalgie sans sciatalgie, avec un signe de Lasègue négatif (étant précisé que le diagnostic clinique d'une sciatalgie est conditionné à la présence d’un signe de Lasègue positif). Aucun élément médical ne vient contredire l’appréciation du Dr E________. En ef- fet, aucun des médecins ayant ausculté le recourant n’a établi de lien de causalité formel entre l'accident survenu le 27 avril 2008 et les lombosciatalgies dont il a souffert par la suite. Certes, le Dr C________, dans son certificat du 5 juillet 2008, a indiqué que le ta- bleau clinique de l'assuré lui paraissait compatible avec les répercussions d'une chute. La formulation de cette déclaration démontre cependant qu’il s’agit non pas d’une certitude mais seulement d'une impression, laquelle n'est étayée par aucun argument scientifique.</w:t>
      </w:r>
    </w:p>
    <w:p>
      <w:r>
        <w:rPr>
          <w:b/>
        </w:rPr>
        <w:t>E. 9</w:t>
      </w:r>
    </w:p>
    <w:p>
      <w:r>
        <w:t>Compte tenu de ce qui précède, et en l'absence de tout élément permettant de mettre en doute l’appréciation du Dr E________, il n'y a pas lieu de s'écarter des conclu- sions de ce dernier, lesquelles ont fondé la décision de l'intimée de mettre un terme au versement de ses prestations. Mal fondé, le recours sera rejeté.</w:t>
      </w:r>
    </w:p>
    <w:p>
      <w:r>
        <w:t>A/2968/2009 - 9/9 -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