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ATAS/458/2022 vom 19. Mai 2022</w:t>
      </w:r>
    </w:p>
    <w:p>
      <w:r>
        <w:t>GE Cour de justice, 2022-05-19, FR</w:t>
      </w:r>
    </w:p>
    <w:p>
      <w:r>
        <w:rPr>
          <w:b/>
        </w:rPr>
        <w:t xml:space="preserve">Quelle: </w:t>
      </w:r>
      <w:r>
        <w:t>https://mcp.opencaselaw.ch/entscheid/ge_gerichte_ATAS_458_2022</w:t>
      </w:r>
    </w:p>
    <w:p>
      <w:r>
        <w:t>FR: GE_GERICHTE ATAS/458/2022 du 19 mai 2022</w:t>
      </w:r>
    </w:p>
    <w:p>
      <w:r>
        <w:t>IT: GE_GERICHTE ATAS/458/2022 del 19 maggio 2022</w:t>
      </w:r>
    </w:p>
    <w:p>
      <w:pPr>
        <w:pStyle w:val="Heading2"/>
      </w:pPr>
      <w:r>
        <w:t>Volltext</w:t>
      </w:r>
    </w:p>
    <w:p>
      <w:r>
        <w:t>Siégeant : Karine STECK, Présidente ; Michael BIOT et Claudiane CORTHAY, Juges assesseurs</w:t>
      </w:r>
    </w:p>
    <w:p>
      <w:r>
        <w:t>RÉPUBLIQUE ET</w:t>
      </w:r>
    </w:p>
    <w:p>
      <w:r>
        <w:t>CANTON DE GEN ÈVE POUVOIR JUDICIAIRE</w:t>
      </w:r>
    </w:p>
    <w:p>
      <w:r>
        <w:t>A/1175/2022 ATAS/458/2022 COUR DE JUSTICE Chambre des assurances sociales Arrêt du 19 mai 2022 3ème Chambre</w:t>
      </w:r>
    </w:p>
    <w:p>
      <w:r>
        <w:t>En la cause Monsieur A______, domicilié c/o Madame B______, à VEYRIER</w:t>
      </w:r>
    </w:p>
    <w:p>
      <w:r>
        <w:t>recourant</w:t>
      </w:r>
    </w:p>
    <w:p>
      <w:r>
        <w:t>contre OFFICE CANTONAL DE L'EMPLOI, Service juridique, sis rue des Gares 16, GENÈVE intimé</w:t>
      </w:r>
    </w:p>
    <w:p>
      <w:r>
        <w:t>A/1175/2022 - 2/4 -</w:t>
      </w:r>
    </w:p>
    <w:p>
      <w:r>
        <w:t>ATTENDU EN FAIT</w:t>
      </w:r>
    </w:p>
    <w:p>
      <w:r>
        <w:t>Que Monsieur A______ (ci-après : l’assuré) s’est inscrit auprès de l’office cantonal de l’emploi (ci-après OCE) et qu’un délai-cadre d’indemnisation a été ouvert en sa faveur le 10 septembre 2021; Que par décision du 22 décembre 2021, confirmée sur opposition le 22 mars 2022, le service juridique de l’OCE a prononcé la suspension pour huit jours du droit à l’indemnité de l’assuré au motif qu’il avait remis tardivement la liste des recherches d’emploi effectuées en octobre 2021 et qu’il s’agissait-là du second manquement à ses obligations; Que par pli du 7 avril 2022, soit dans le délai de recours, l’assuré a fait parvenir à l’OCE le formulaire des recherches effectuées en octobre 2021, sans autre commentaire; Que l’OCE a transmis ce pli à la Cour de céans comme objet de sa compétence; Que par courrier du 13 avril 2022, la Cour de céans en a informé l’assuré en soulignant que ce « recours » ne remplissait pas les conditions formelles de recevabilité et en lui accordant un délai au 4 mai 2022 pour y remédier, c'est-à-dire le motiver et le signer, l’avisant qu’à défaut, il serait écarté; Que l’assuré ne s’est pas manifesté dans le délai imparti;</w:t>
      </w:r>
    </w:p>
    <w:p>
      <w:r>
        <w:t>CONSIDERANT EN DROIT</w:t>
      </w:r>
    </w:p>
    <w:p>
      <w:r>
        <w:t>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1082 (loi sur l’assurance-chômage, LACI - RS 837.0) ;Error! Bookmark not defined. Que sa compétence pour juger du cas d’espèce est ainsi établie ;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w:t>
      </w:r>
    </w:p>
    <w:p>
      <w:r>
        <w:t>A/1175/2022 - 3/4 - Que l'art. 89B al. 1 de la loi sur la procédure administrative du 12 septembre 1985 (LPA - E 5 10), pose des exigences similaires et précise en outre que le recours doit être signé ; Que ces exigences ont pour but de fixer le juge sur la nature et l'objet du litige ;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 Qu'en l'espèce, malgré le délai convenable qui lui a été accordé pour régulariser son écriture, l'assuré ne s’est pas manifesté ; Qu'il convient dès lors de déclarer le « recours » irrecevable pour insuffisance de motifs, absence de conclusions et défaut de signature.</w:t>
      </w:r>
    </w:p>
    <w:p>
      <w:r>
        <w:t>A/1175/2022 - 4/4 - PAR CES MOTIFS, LA CHAMBRE DES ASSURANCES SOCIALES : Statuant 1. Déclare le recours irrecevable à la forme.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