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ATAS/458/2018 vom 28. Mai 2018</w:t>
      </w:r>
    </w:p>
    <w:p>
      <w:r>
        <w:t>GE Cour de justice, 2018-05-28, FR</w:t>
      </w:r>
    </w:p>
    <w:p>
      <w:r>
        <w:rPr>
          <w:b/>
        </w:rPr>
        <w:t xml:space="preserve">Quelle: </w:t>
      </w:r>
      <w:r>
        <w:t>https://mcp.opencaselaw.ch/entscheid/ge_gerichte_ATAS_458_2018</w:t>
      </w:r>
    </w:p>
    <w:p>
      <w:r>
        <w:t>FR: GE_GERICHTE ATAS/458/2018 du 28 mai 2018</w:t>
      </w:r>
    </w:p>
    <w:p>
      <w:r>
        <w:t>IT: GE_GERICHTE ATAS/458/2018 del 28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w:t>
      </w:r>
    </w:p>
    <w:p>
      <w:r>
        <w:t>A/476/2018 - 6/8 -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4</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l’espèce, c’est à tort que l’intimé a considéré que la recourante n’avait pas rendu plausible l’aggravation de son état de santé, faute d’avoir produit des documents médicaux objectifs et détaillés. En effet, dès le 22 novembre 2017, l’intimé était en possession du rapport du Dr D______ du 20 novembre 2017 attestant d’une aggravation globale de l’état de santé de la recourante, dont la survenue d’un trouble dépressif récurrent, épisode actuel moyen, entraînant selon ce médecin une incapacité de travail totale. Etaient joints à ce rapport plusieurs documents dont il convient de relever qu’il sont objectifs et détaillés, soit : un plan de médication de la recourante comprenant une liste de seize médicaments ; un rapport de l’unité de psychopharmacologie clinique</w:t>
      </w:r>
    </w:p>
    <w:p>
      <w:r>
        <w:t>A/476/2018 - 7/8 - du 24 novembre 2015 mentionnant que la recourante est connue pour un état dépressif récurrent sévère, avec désir de mort passif ; un rapport de la clinique genevoise de Montana du 4 janvier 2016, à la suite d’un séjour du 3 au 26 novembre 2015 de la recourante, posant le diagnostic de trouble dépressif récurrent, épisode actuel sévère et mentionnant une thymie basse avec des angoisses importantes ; un rapport du service de psychiatrie adulte des HUG attestant d’un séjour du 6 au 12 septembre 2017 de la recourante et d’un diagnostic de trouble dépressif récurrent, épisode actuel moyen, avec la présence d’une thymie triste, une baisse de l’état vital, une aboulie et une anhédonie importante ; un rapport de la consultation ambulatoire de la douleur des HUG du 15 septembre 2017 mentionnant un moral très bas de la recourante, avec idées suicidaires sans projet clairement déterminé et des tests compatibles avec un épisode anxio-dépressif sévère. Ces différents rapports documentent la présence chez la recourante d’un trouble psychiatrique évoluant entre un trouble dépressif récurrent sévère et un trouble dépressif récurrent moyen, et qui est postérieur à la dernière décision de l’intimé du 25 mars 2015. Or, à cette date, l’intimé avait constaté, sur la base du rapport d’expertise du SMR du 26 juin 2014, l’absence de toute pathologie psychiatrique chez la recourante ; en particulier, l’examen n’avait pas montré de dépression majeure, de décompensation psychotique, d’anxiété généralisée, de trouble phobique, de trouble panique, de trouble de la personnalité morbide, d’état de stress post-traumatique, de trouble obsessionnel compulsif, de trouble dissociatif, de perturbation de l’environnement psychosocial qui était normal, ni de limitations fonctionnelles psychiatriques à caractère incapacitant (expertise SMR du 26 juin 2014 p. 12). Il convient, dans ces conditions, d’admettre que la recourante a rendu plausible une aggravation de son état de santé, à tout le moins du point de vue psychiatrique.</w:t>
      </w:r>
    </w:p>
    <w:p>
      <w:r>
        <w:rPr>
          <w:b/>
        </w:rPr>
        <w:t>E. 6</w:t>
      </w:r>
    </w:p>
    <w:p>
      <w:r>
        <w:t>Partant, le recours sera admis, la décision litigieuse annulée et la cause renvoyée à l’intimé afin qu’il instruise la nouvelle demande de prestations de la recourante et rende une décision.</w:t>
      </w:r>
    </w:p>
    <w:p>
      <w:r>
        <w:rPr>
          <w:b/>
        </w:rPr>
        <w:t>E. 7</w:t>
      </w:r>
    </w:p>
    <w:p>
      <w:r>
        <w:t>Étant donné que, depuis le 1er juillet 2006, la procédure n'est plus gratuite (art. 69 al. 1bis LAI), au vu du sort du recours, il y a lieu de condamner l'intimé au paiement d'un émolument de CHF 500.-.</w:t>
      </w:r>
    </w:p>
    <w:p>
      <w:r>
        <w:t>A/476/2018 - 8/8 -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